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33" w:rsidRDefault="002B7D33" w:rsidP="002B7D33">
      <w:pPr>
        <w:jc w:val="center"/>
        <w:rPr>
          <w:sz w:val="48"/>
          <w:szCs w:val="48"/>
        </w:rPr>
      </w:pPr>
      <w:r>
        <w:rPr>
          <w:noProof/>
          <w:sz w:val="48"/>
          <w:szCs w:val="48"/>
        </w:rPr>
        <w:drawing>
          <wp:inline distT="0" distB="0" distL="0" distR="0" wp14:anchorId="53D85CB5" wp14:editId="2E697062">
            <wp:extent cx="3834384" cy="115519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 Logo-300dpi.jpg"/>
                    <pic:cNvPicPr/>
                  </pic:nvPicPr>
                  <pic:blipFill>
                    <a:blip r:embed="rId5">
                      <a:extLst>
                        <a:ext uri="{28A0092B-C50C-407E-A947-70E740481C1C}">
                          <a14:useLocalDpi xmlns:a14="http://schemas.microsoft.com/office/drawing/2010/main" val="0"/>
                        </a:ext>
                      </a:extLst>
                    </a:blip>
                    <a:stretch>
                      <a:fillRect/>
                    </a:stretch>
                  </pic:blipFill>
                  <pic:spPr>
                    <a:xfrm>
                      <a:off x="0" y="0"/>
                      <a:ext cx="3834384" cy="1155192"/>
                    </a:xfrm>
                    <a:prstGeom prst="rect">
                      <a:avLst/>
                    </a:prstGeom>
                  </pic:spPr>
                </pic:pic>
              </a:graphicData>
            </a:graphic>
          </wp:inline>
        </w:drawing>
      </w:r>
    </w:p>
    <w:p w:rsidR="002B7D33" w:rsidRPr="002B7D33" w:rsidRDefault="002B7D33" w:rsidP="002B7D33">
      <w:pPr>
        <w:pStyle w:val="NoSpacing"/>
      </w:pPr>
      <w:bookmarkStart w:id="0" w:name="_GoBack"/>
      <w:bookmarkEnd w:id="0"/>
    </w:p>
    <w:p w:rsidR="002B7D33" w:rsidRPr="002B7D33" w:rsidRDefault="002B7D33" w:rsidP="002B7D33">
      <w:pPr>
        <w:rPr>
          <w:sz w:val="48"/>
          <w:szCs w:val="48"/>
        </w:rPr>
      </w:pPr>
      <w:r w:rsidRPr="002B7D33">
        <w:rPr>
          <w:sz w:val="48"/>
          <w:szCs w:val="48"/>
        </w:rPr>
        <w:t>Advertising with the Society</w:t>
      </w:r>
      <w:r w:rsidRPr="002B7D33">
        <w:rPr>
          <w:sz w:val="48"/>
          <w:szCs w:val="48"/>
        </w:rPr>
        <w:t xml:space="preserve"> </w:t>
      </w:r>
      <w:r w:rsidRPr="002B7D33">
        <w:rPr>
          <w:sz w:val="48"/>
          <w:szCs w:val="48"/>
        </w:rPr>
        <w:t>for Historical Archaeology</w:t>
      </w:r>
    </w:p>
    <w:p w:rsidR="002B7D33" w:rsidRPr="002B7D33" w:rsidRDefault="002B7D33" w:rsidP="002B7D33">
      <w:pPr>
        <w:rPr>
          <w:szCs w:val="24"/>
        </w:rPr>
      </w:pPr>
    </w:p>
    <w:p w:rsidR="002B7D33" w:rsidRPr="00C06EAA" w:rsidRDefault="002B7D33" w:rsidP="002B7D33">
      <w:pPr>
        <w:pStyle w:val="NoSpacing"/>
        <w:jc w:val="both"/>
        <w:rPr>
          <w:sz w:val="4"/>
          <w:szCs w:val="4"/>
        </w:rPr>
      </w:pPr>
    </w:p>
    <w:p w:rsidR="002B7D33" w:rsidRDefault="002B7D33" w:rsidP="002B7D33">
      <w:pPr>
        <w:pStyle w:val="NoSpacing"/>
        <w:tabs>
          <w:tab w:val="left" w:pos="9270"/>
        </w:tabs>
        <w:jc w:val="both"/>
        <w:rPr>
          <w:i/>
          <w:sz w:val="22"/>
        </w:rPr>
      </w:pPr>
      <w:r>
        <w:rPr>
          <w:noProof/>
          <w:sz w:val="48"/>
          <w:szCs w:val="48"/>
          <w:u w:val="single"/>
        </w:rPr>
        <mc:AlternateContent>
          <mc:Choice Requires="wps">
            <w:drawing>
              <wp:anchor distT="0" distB="0" distL="114300" distR="114300" simplePos="0" relativeHeight="251659264" behindDoc="0" locked="0" layoutInCell="1" allowOverlap="1" wp14:anchorId="49A223D8" wp14:editId="6C45EE1B">
                <wp:simplePos x="0" y="0"/>
                <wp:positionH relativeFrom="column">
                  <wp:posOffset>-35560</wp:posOffset>
                </wp:positionH>
                <wp:positionV relativeFrom="paragraph">
                  <wp:posOffset>99060</wp:posOffset>
                </wp:positionV>
                <wp:extent cx="6898640" cy="635"/>
                <wp:effectExtent l="27940" t="29210" r="33020" b="336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2.75pt;margin-top:7.8pt;width:543.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n39iA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" strokeweight="2pt"/>
            </w:pict>
          </mc:Fallback>
        </mc:AlternateContent>
      </w:r>
    </w:p>
    <w:p w:rsidR="002B7D33" w:rsidRPr="001B5140" w:rsidRDefault="002B7D33" w:rsidP="002B7D33">
      <w:pPr>
        <w:pStyle w:val="NoSpacing"/>
        <w:tabs>
          <w:tab w:val="left" w:pos="9270"/>
        </w:tabs>
        <w:jc w:val="both"/>
        <w:rPr>
          <w:i/>
          <w:sz w:val="22"/>
        </w:rPr>
      </w:pPr>
      <w:r w:rsidRPr="001B5140">
        <w:rPr>
          <w:i/>
          <w:sz w:val="22"/>
        </w:rPr>
        <w:t xml:space="preserve">The SHA is the world's leading scholarly society devoted to the archaeology and material culture of the modern world.  Membership is </w:t>
      </w:r>
      <w:r>
        <w:rPr>
          <w:i/>
          <w:sz w:val="22"/>
        </w:rPr>
        <w:t>roughly</w:t>
      </w:r>
      <w:r w:rsidRPr="001B5140">
        <w:rPr>
          <w:i/>
          <w:sz w:val="22"/>
        </w:rPr>
        <w:t xml:space="preserve"> </w:t>
      </w:r>
      <w:r w:rsidRPr="001B5140">
        <w:rPr>
          <w:b/>
          <w:i/>
          <w:sz w:val="22"/>
        </w:rPr>
        <w:t>2,</w:t>
      </w:r>
      <w:r>
        <w:rPr>
          <w:b/>
          <w:i/>
          <w:sz w:val="22"/>
        </w:rPr>
        <w:t>0</w:t>
      </w:r>
      <w:r w:rsidRPr="001B5140">
        <w:rPr>
          <w:b/>
          <w:i/>
          <w:sz w:val="22"/>
        </w:rPr>
        <w:t>00</w:t>
      </w:r>
      <w:r w:rsidRPr="001B5140">
        <w:rPr>
          <w:i/>
          <w:sz w:val="22"/>
        </w:rPr>
        <w:t xml:space="preserve">, and </w:t>
      </w:r>
      <w:r>
        <w:rPr>
          <w:i/>
          <w:sz w:val="22"/>
        </w:rPr>
        <w:t>thousands</w:t>
      </w:r>
      <w:r w:rsidRPr="001B5140">
        <w:rPr>
          <w:i/>
          <w:sz w:val="22"/>
        </w:rPr>
        <w:t xml:space="preserve"> more have access to our</w:t>
      </w:r>
      <w:r>
        <w:rPr>
          <w:i/>
          <w:sz w:val="22"/>
        </w:rPr>
        <w:t xml:space="preserve"> journal through our publishing partner, Springer</w:t>
      </w:r>
      <w:proofErr w:type="gramStart"/>
      <w:r>
        <w:rPr>
          <w:i/>
          <w:sz w:val="22"/>
        </w:rPr>
        <w:t>..</w:t>
      </w:r>
      <w:proofErr w:type="gramEnd"/>
      <w:r>
        <w:rPr>
          <w:i/>
          <w:sz w:val="22"/>
        </w:rPr>
        <w:t xml:space="preserve">  </w:t>
      </w:r>
      <w:r w:rsidRPr="001B5140">
        <w:rPr>
          <w:i/>
          <w:sz w:val="22"/>
        </w:rPr>
        <w:t xml:space="preserve">Members come from </w:t>
      </w:r>
      <w:r>
        <w:rPr>
          <w:i/>
          <w:sz w:val="22"/>
        </w:rPr>
        <w:t xml:space="preserve">more than </w:t>
      </w:r>
      <w:r w:rsidRPr="009F117E">
        <w:rPr>
          <w:b/>
          <w:i/>
          <w:sz w:val="22"/>
        </w:rPr>
        <w:t xml:space="preserve">forty </w:t>
      </w:r>
      <w:r w:rsidRPr="001B5140">
        <w:rPr>
          <w:b/>
          <w:i/>
          <w:sz w:val="22"/>
        </w:rPr>
        <w:t>countries</w:t>
      </w:r>
      <w:r w:rsidRPr="001B5140">
        <w:rPr>
          <w:i/>
          <w:sz w:val="22"/>
        </w:rPr>
        <w:t xml:space="preserve">, and most are professional archaeologists who </w:t>
      </w:r>
      <w:r w:rsidRPr="001B5140">
        <w:rPr>
          <w:b/>
          <w:i/>
          <w:sz w:val="22"/>
        </w:rPr>
        <w:t xml:space="preserve">teach, work in museums, consulting firms </w:t>
      </w:r>
      <w:r w:rsidRPr="001B5140">
        <w:rPr>
          <w:i/>
          <w:sz w:val="22"/>
        </w:rPr>
        <w:t>or have</w:t>
      </w:r>
      <w:r w:rsidRPr="001B5140">
        <w:rPr>
          <w:b/>
          <w:i/>
          <w:sz w:val="22"/>
        </w:rPr>
        <w:t xml:space="preserve"> government posts</w:t>
      </w:r>
      <w:r w:rsidRPr="001B5140">
        <w:rPr>
          <w:i/>
          <w:sz w:val="22"/>
        </w:rPr>
        <w:t xml:space="preserve">.  Through our close relationship with the </w:t>
      </w:r>
      <w:r w:rsidRPr="001B5140">
        <w:rPr>
          <w:b/>
          <w:i/>
          <w:sz w:val="22"/>
        </w:rPr>
        <w:t>Advisory Council for Underwater Archaeology</w:t>
      </w:r>
      <w:r w:rsidRPr="001B5140">
        <w:rPr>
          <w:i/>
          <w:sz w:val="22"/>
        </w:rPr>
        <w:t>, our members also include many of the world’s underwater archaeologists.</w:t>
      </w:r>
    </w:p>
    <w:p w:rsidR="002B7D33" w:rsidRPr="001B5140" w:rsidRDefault="002B7D33" w:rsidP="002B7D33">
      <w:pPr>
        <w:pStyle w:val="NoSpacing"/>
        <w:tabs>
          <w:tab w:val="left" w:pos="9270"/>
        </w:tabs>
        <w:jc w:val="both"/>
        <w:rPr>
          <w:sz w:val="22"/>
        </w:rPr>
      </w:pPr>
    </w:p>
    <w:p w:rsidR="002B7D33" w:rsidRDefault="002B7D33" w:rsidP="002B7D33">
      <w:pPr>
        <w:pStyle w:val="NoSpacing"/>
        <w:tabs>
          <w:tab w:val="left" w:pos="9270"/>
        </w:tabs>
        <w:jc w:val="both"/>
        <w:rPr>
          <w:szCs w:val="24"/>
        </w:rPr>
      </w:pPr>
      <w:r>
        <w:rPr>
          <w:noProof/>
          <w:szCs w:val="24"/>
          <w:u w:val="single"/>
        </w:rPr>
        <mc:AlternateContent>
          <mc:Choice Requires="wps">
            <w:drawing>
              <wp:anchor distT="0" distB="0" distL="114300" distR="114300" simplePos="0" relativeHeight="251661312" behindDoc="0" locked="0" layoutInCell="1" allowOverlap="1" wp14:anchorId="51CC7D71" wp14:editId="2CF526CD">
                <wp:simplePos x="0" y="0"/>
                <wp:positionH relativeFrom="column">
                  <wp:posOffset>0</wp:posOffset>
                </wp:positionH>
                <wp:positionV relativeFrom="paragraph">
                  <wp:posOffset>41910</wp:posOffset>
                </wp:positionV>
                <wp:extent cx="6844665" cy="635"/>
                <wp:effectExtent l="25400" t="25400" r="38735"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0;margin-top:3.3pt;width:538.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" strokeweight="2pt"/>
            </w:pict>
          </mc:Fallback>
        </mc:AlternateContent>
      </w:r>
    </w:p>
    <w:p w:rsidR="002B7D33" w:rsidRDefault="002B7D33" w:rsidP="002B7D33">
      <w:pPr>
        <w:pStyle w:val="NoSpacing"/>
        <w:tabs>
          <w:tab w:val="left" w:pos="9270"/>
        </w:tabs>
        <w:jc w:val="both"/>
        <w:rPr>
          <w:szCs w:val="24"/>
        </w:rPr>
      </w:pPr>
    </w:p>
    <w:p w:rsidR="002B7D33" w:rsidRPr="009F117E" w:rsidRDefault="002B7D33" w:rsidP="002B7D33">
      <w:pPr>
        <w:pStyle w:val="NoSpacing"/>
        <w:tabs>
          <w:tab w:val="left" w:pos="9270"/>
        </w:tabs>
        <w:jc w:val="center"/>
        <w:rPr>
          <w:b/>
          <w:i/>
          <w:sz w:val="52"/>
          <w:szCs w:val="52"/>
        </w:rPr>
      </w:pPr>
      <w:r w:rsidRPr="009F117E">
        <w:rPr>
          <w:b/>
          <w:sz w:val="52"/>
          <w:szCs w:val="52"/>
        </w:rPr>
        <w:t>SHA Newsletter</w:t>
      </w:r>
    </w:p>
    <w:p w:rsidR="002B7D33" w:rsidRPr="009F117E" w:rsidRDefault="002B7D33" w:rsidP="002B7D33">
      <w:pPr>
        <w:pStyle w:val="NoSpacing"/>
        <w:tabs>
          <w:tab w:val="left" w:pos="9270"/>
        </w:tabs>
        <w:jc w:val="both"/>
        <w:rPr>
          <w:szCs w:val="24"/>
        </w:rPr>
      </w:pPr>
    </w:p>
    <w:p w:rsidR="002B7D33" w:rsidRDefault="002B7D33" w:rsidP="002B7D33">
      <w:pPr>
        <w:pStyle w:val="NoSpacing"/>
        <w:tabs>
          <w:tab w:val="left" w:pos="2790"/>
          <w:tab w:val="left" w:pos="9270"/>
        </w:tabs>
        <w:jc w:val="both"/>
        <w:rPr>
          <w:sz w:val="22"/>
        </w:rPr>
      </w:pPr>
      <w:r w:rsidRPr="00C43FE7">
        <w:rPr>
          <w:b/>
          <w:sz w:val="22"/>
        </w:rPr>
        <w:t xml:space="preserve">Please Note: </w:t>
      </w:r>
      <w:r w:rsidRPr="00C43FE7">
        <w:rPr>
          <w:sz w:val="22"/>
        </w:rPr>
        <w:t xml:space="preserve">The Newsletter will accept a broad range of advertisements relevant to archaeology including, publishers, academic programs in Anthropology, Archaeology, etc., national and regional archaeology groups, suppliers, consultants, and vendors.  The SHA reserves the right to accept or decline </w:t>
      </w:r>
      <w:r>
        <w:rPr>
          <w:sz w:val="22"/>
        </w:rPr>
        <w:t>advertising</w:t>
      </w:r>
      <w:r w:rsidRPr="00C43FE7">
        <w:rPr>
          <w:sz w:val="22"/>
        </w:rPr>
        <w:t xml:space="preserve"> at its own discretion.</w:t>
      </w:r>
      <w:r>
        <w:rPr>
          <w:sz w:val="22"/>
        </w:rPr>
        <w:t xml:space="preserve">  </w:t>
      </w:r>
      <w:r w:rsidRPr="00C43FE7">
        <w:rPr>
          <w:sz w:val="22"/>
        </w:rPr>
        <w:t>Advertisers must adhere to the ethical principles of the Society</w:t>
      </w:r>
      <w:r>
        <w:rPr>
          <w:sz w:val="22"/>
        </w:rPr>
        <w:t>.</w:t>
      </w:r>
    </w:p>
    <w:p w:rsidR="002B7D33" w:rsidRDefault="002B7D33" w:rsidP="002B7D33">
      <w:pPr>
        <w:pStyle w:val="NoSpacing"/>
        <w:tabs>
          <w:tab w:val="left" w:pos="2790"/>
          <w:tab w:val="left" w:pos="9270"/>
        </w:tabs>
        <w:jc w:val="both"/>
        <w:rPr>
          <w:sz w:val="22"/>
        </w:rPr>
      </w:pPr>
    </w:p>
    <w:p w:rsidR="002B7D33" w:rsidRPr="00C06EAA" w:rsidRDefault="002B7D33" w:rsidP="002B7D33">
      <w:pPr>
        <w:pStyle w:val="NoSpacing"/>
        <w:tabs>
          <w:tab w:val="left" w:pos="1710"/>
          <w:tab w:val="left" w:pos="7380"/>
        </w:tabs>
        <w:jc w:val="both"/>
        <w:rPr>
          <w:sz w:val="22"/>
        </w:rPr>
      </w:pPr>
      <w:r>
        <w:rPr>
          <w:i/>
          <w:sz w:val="36"/>
          <w:szCs w:val="36"/>
        </w:rPr>
        <w:tab/>
      </w:r>
    </w:p>
    <w:tbl>
      <w:tblPr>
        <w:tblpPr w:leftFromText="180" w:rightFromText="180" w:vertAnchor="text" w:tblpX="16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2"/>
        <w:gridCol w:w="2880"/>
        <w:gridCol w:w="3816"/>
      </w:tblGrid>
      <w:tr w:rsidR="002B7D33" w:rsidRPr="00CF2FC8" w:rsidTr="004D63A8">
        <w:trPr>
          <w:trHeight w:val="451"/>
        </w:trPr>
        <w:tc>
          <w:tcPr>
            <w:tcW w:w="4032" w:type="dxa"/>
          </w:tcPr>
          <w:p w:rsidR="002B7D33" w:rsidRPr="00CF2FC8" w:rsidRDefault="002B7D33" w:rsidP="004D63A8">
            <w:pPr>
              <w:ind w:left="-270"/>
              <w:jc w:val="center"/>
              <w:rPr>
                <w:rFonts w:ascii="Arial" w:hAnsi="Arial" w:cs="Arial"/>
                <w:sz w:val="22"/>
              </w:rPr>
            </w:pPr>
          </w:p>
        </w:tc>
        <w:tc>
          <w:tcPr>
            <w:tcW w:w="2880" w:type="dxa"/>
          </w:tcPr>
          <w:p w:rsidR="002B7D33" w:rsidRPr="00CF2FC8" w:rsidRDefault="002B7D33" w:rsidP="004D63A8">
            <w:pPr>
              <w:ind w:left="-270"/>
              <w:jc w:val="center"/>
              <w:rPr>
                <w:rFonts w:ascii="Arial" w:hAnsi="Arial" w:cs="Arial"/>
                <w:sz w:val="22"/>
              </w:rPr>
            </w:pPr>
            <w:r w:rsidRPr="00CF2FC8">
              <w:rPr>
                <w:rFonts w:ascii="Arial" w:hAnsi="Arial" w:cs="Arial"/>
                <w:sz w:val="22"/>
              </w:rPr>
              <w:t>One Issue</w:t>
            </w:r>
          </w:p>
        </w:tc>
        <w:tc>
          <w:tcPr>
            <w:tcW w:w="3816" w:type="dxa"/>
          </w:tcPr>
          <w:p w:rsidR="002B7D33" w:rsidRPr="00CF2FC8" w:rsidRDefault="002B7D33" w:rsidP="004D63A8">
            <w:pPr>
              <w:ind w:left="-270"/>
              <w:jc w:val="center"/>
              <w:rPr>
                <w:rFonts w:ascii="Arial" w:hAnsi="Arial" w:cs="Arial"/>
                <w:sz w:val="22"/>
              </w:rPr>
            </w:pPr>
            <w:r>
              <w:rPr>
                <w:rFonts w:ascii="Arial" w:hAnsi="Arial" w:cs="Arial"/>
                <w:sz w:val="22"/>
              </w:rPr>
              <w:t xml:space="preserve">Two or More </w:t>
            </w:r>
            <w:r w:rsidRPr="00CF2FC8">
              <w:rPr>
                <w:rFonts w:ascii="Arial" w:hAnsi="Arial" w:cs="Arial"/>
                <w:sz w:val="22"/>
              </w:rPr>
              <w:t>Issues</w:t>
            </w:r>
          </w:p>
          <w:p w:rsidR="002B7D33" w:rsidRPr="00CF2FC8" w:rsidRDefault="002B7D33" w:rsidP="004D63A8">
            <w:pPr>
              <w:ind w:left="-270"/>
              <w:jc w:val="center"/>
              <w:rPr>
                <w:rFonts w:ascii="Arial" w:hAnsi="Arial" w:cs="Arial"/>
                <w:i/>
                <w:sz w:val="16"/>
                <w:szCs w:val="16"/>
              </w:rPr>
            </w:pPr>
            <w:r w:rsidRPr="00CF2FC8">
              <w:rPr>
                <w:rFonts w:ascii="Arial" w:hAnsi="Arial" w:cs="Arial"/>
                <w:i/>
                <w:sz w:val="16"/>
                <w:szCs w:val="16"/>
              </w:rPr>
              <w:t>(</w:t>
            </w:r>
            <w:proofErr w:type="gramStart"/>
            <w:r w:rsidRPr="00CF2FC8">
              <w:rPr>
                <w:rFonts w:ascii="Arial" w:hAnsi="Arial" w:cs="Arial"/>
                <w:i/>
                <w:sz w:val="16"/>
                <w:szCs w:val="16"/>
              </w:rPr>
              <w:t>arranged</w:t>
            </w:r>
            <w:proofErr w:type="gramEnd"/>
            <w:r w:rsidRPr="00CF2FC8">
              <w:rPr>
                <w:rFonts w:ascii="Arial" w:hAnsi="Arial" w:cs="Arial"/>
                <w:i/>
                <w:sz w:val="16"/>
                <w:szCs w:val="16"/>
              </w:rPr>
              <w:t xml:space="preserve"> in advance)</w:t>
            </w:r>
          </w:p>
        </w:tc>
      </w:tr>
      <w:tr w:rsidR="002B7D33" w:rsidRPr="00CF2FC8" w:rsidTr="004D63A8">
        <w:trPr>
          <w:trHeight w:val="451"/>
        </w:trPr>
        <w:tc>
          <w:tcPr>
            <w:tcW w:w="4032" w:type="dxa"/>
          </w:tcPr>
          <w:p w:rsidR="002B7D33" w:rsidRDefault="002B7D33" w:rsidP="004D63A8">
            <w:pPr>
              <w:jc w:val="center"/>
              <w:rPr>
                <w:rFonts w:ascii="Arial" w:hAnsi="Arial" w:cs="Arial"/>
                <w:sz w:val="22"/>
              </w:rPr>
            </w:pPr>
            <w:r w:rsidRPr="00CF2FC8">
              <w:rPr>
                <w:rFonts w:ascii="Arial" w:hAnsi="Arial" w:cs="Arial"/>
                <w:sz w:val="22"/>
              </w:rPr>
              <w:t>Quarter Page</w:t>
            </w:r>
          </w:p>
          <w:p w:rsidR="002B7D33" w:rsidRPr="00CF2FC8" w:rsidRDefault="002B7D33" w:rsidP="004D63A8">
            <w:pPr>
              <w:jc w:val="center"/>
              <w:rPr>
                <w:rFonts w:ascii="Arial" w:hAnsi="Arial" w:cs="Arial"/>
                <w:sz w:val="22"/>
              </w:rPr>
            </w:pPr>
            <w:r w:rsidRPr="00CF2FC8">
              <w:rPr>
                <w:rFonts w:ascii="Arial" w:hAnsi="Arial" w:cs="Arial"/>
                <w:sz w:val="16"/>
                <w:szCs w:val="16"/>
              </w:rPr>
              <w:t>(3 3/4" x 4 7/8”)</w:t>
            </w:r>
          </w:p>
        </w:tc>
        <w:tc>
          <w:tcPr>
            <w:tcW w:w="2880" w:type="dxa"/>
          </w:tcPr>
          <w:p w:rsidR="002B7D33" w:rsidRPr="00CF2FC8" w:rsidRDefault="002B7D33" w:rsidP="004D63A8">
            <w:pPr>
              <w:jc w:val="center"/>
              <w:rPr>
                <w:rFonts w:ascii="Arial" w:hAnsi="Arial" w:cs="Arial"/>
                <w:sz w:val="22"/>
              </w:rPr>
            </w:pPr>
            <w:r w:rsidRPr="00CF2FC8">
              <w:rPr>
                <w:rFonts w:ascii="Arial" w:hAnsi="Arial" w:cs="Arial"/>
                <w:sz w:val="22"/>
              </w:rPr>
              <w:t>$100</w:t>
            </w:r>
          </w:p>
        </w:tc>
        <w:tc>
          <w:tcPr>
            <w:tcW w:w="3816" w:type="dxa"/>
          </w:tcPr>
          <w:p w:rsidR="002B7D33" w:rsidRPr="00CF2FC8" w:rsidRDefault="002B7D33" w:rsidP="004D63A8">
            <w:pPr>
              <w:jc w:val="center"/>
              <w:rPr>
                <w:rFonts w:ascii="Arial" w:hAnsi="Arial" w:cs="Arial"/>
                <w:sz w:val="22"/>
              </w:rPr>
            </w:pPr>
            <w:r w:rsidRPr="00CF2FC8">
              <w:rPr>
                <w:rFonts w:ascii="Arial" w:hAnsi="Arial" w:cs="Arial"/>
                <w:sz w:val="22"/>
              </w:rPr>
              <w:t>$90 each issue</w:t>
            </w:r>
          </w:p>
        </w:tc>
      </w:tr>
      <w:tr w:rsidR="002B7D33" w:rsidRPr="00CF2FC8" w:rsidTr="004D63A8">
        <w:trPr>
          <w:trHeight w:val="451"/>
        </w:trPr>
        <w:tc>
          <w:tcPr>
            <w:tcW w:w="4032" w:type="dxa"/>
          </w:tcPr>
          <w:p w:rsidR="002B7D33" w:rsidRPr="00CF2FC8" w:rsidRDefault="002B7D33" w:rsidP="004D63A8">
            <w:pPr>
              <w:jc w:val="center"/>
              <w:rPr>
                <w:rFonts w:ascii="Arial" w:hAnsi="Arial" w:cs="Arial"/>
                <w:sz w:val="22"/>
              </w:rPr>
            </w:pPr>
            <w:r w:rsidRPr="00CF2FC8">
              <w:rPr>
                <w:rFonts w:ascii="Arial" w:hAnsi="Arial" w:cs="Arial"/>
                <w:sz w:val="22"/>
              </w:rPr>
              <w:t>Half Page</w:t>
            </w:r>
          </w:p>
          <w:p w:rsidR="002B7D33" w:rsidRPr="00CF2FC8" w:rsidRDefault="002B7D33" w:rsidP="004D63A8">
            <w:pPr>
              <w:jc w:val="center"/>
              <w:rPr>
                <w:rFonts w:ascii="Arial" w:hAnsi="Arial" w:cs="Arial"/>
                <w:sz w:val="16"/>
                <w:szCs w:val="16"/>
              </w:rPr>
            </w:pPr>
            <w:r w:rsidRPr="00CF2FC8">
              <w:rPr>
                <w:rFonts w:ascii="Arial" w:hAnsi="Arial" w:cs="Arial"/>
                <w:sz w:val="16"/>
                <w:szCs w:val="16"/>
              </w:rPr>
              <w:t>(7 1/2” x 4 7/8”)</w:t>
            </w:r>
          </w:p>
        </w:tc>
        <w:tc>
          <w:tcPr>
            <w:tcW w:w="2880" w:type="dxa"/>
          </w:tcPr>
          <w:p w:rsidR="002B7D33" w:rsidRPr="00CF2FC8" w:rsidRDefault="002B7D33" w:rsidP="004D63A8">
            <w:pPr>
              <w:jc w:val="center"/>
              <w:rPr>
                <w:rFonts w:ascii="Arial" w:hAnsi="Arial" w:cs="Arial"/>
                <w:sz w:val="22"/>
              </w:rPr>
            </w:pPr>
            <w:r w:rsidRPr="00CF2FC8">
              <w:rPr>
                <w:rFonts w:ascii="Arial" w:hAnsi="Arial" w:cs="Arial"/>
                <w:sz w:val="22"/>
              </w:rPr>
              <w:t>$180</w:t>
            </w:r>
          </w:p>
        </w:tc>
        <w:tc>
          <w:tcPr>
            <w:tcW w:w="3816" w:type="dxa"/>
          </w:tcPr>
          <w:p w:rsidR="002B7D33" w:rsidRPr="00CF2FC8" w:rsidRDefault="002B7D33" w:rsidP="004D63A8">
            <w:pPr>
              <w:jc w:val="center"/>
              <w:rPr>
                <w:rFonts w:ascii="Arial" w:hAnsi="Arial" w:cs="Arial"/>
                <w:sz w:val="22"/>
              </w:rPr>
            </w:pPr>
            <w:r w:rsidRPr="00CF2FC8">
              <w:rPr>
                <w:rFonts w:ascii="Arial" w:hAnsi="Arial" w:cs="Arial"/>
                <w:sz w:val="22"/>
              </w:rPr>
              <w:t>$150 each issue</w:t>
            </w:r>
          </w:p>
        </w:tc>
      </w:tr>
      <w:tr w:rsidR="002B7D33" w:rsidRPr="00CF2FC8" w:rsidTr="004D63A8">
        <w:trPr>
          <w:trHeight w:val="451"/>
        </w:trPr>
        <w:tc>
          <w:tcPr>
            <w:tcW w:w="4032" w:type="dxa"/>
          </w:tcPr>
          <w:p w:rsidR="002B7D33" w:rsidRPr="00CF2FC8" w:rsidRDefault="002B7D33" w:rsidP="004D63A8">
            <w:pPr>
              <w:jc w:val="center"/>
              <w:rPr>
                <w:rFonts w:ascii="Arial" w:hAnsi="Arial" w:cs="Arial"/>
                <w:sz w:val="22"/>
              </w:rPr>
            </w:pPr>
            <w:r w:rsidRPr="00CF2FC8">
              <w:rPr>
                <w:rFonts w:ascii="Arial" w:hAnsi="Arial" w:cs="Arial"/>
                <w:sz w:val="22"/>
              </w:rPr>
              <w:t>Full Page</w:t>
            </w:r>
          </w:p>
          <w:p w:rsidR="002B7D33" w:rsidRPr="00CF2FC8" w:rsidRDefault="002B7D33" w:rsidP="004D63A8">
            <w:pPr>
              <w:pStyle w:val="NoSpacing"/>
              <w:jc w:val="center"/>
              <w:rPr>
                <w:sz w:val="16"/>
                <w:szCs w:val="16"/>
              </w:rPr>
            </w:pPr>
            <w:r w:rsidRPr="00CF2FC8">
              <w:rPr>
                <w:rFonts w:ascii="Arial" w:hAnsi="Arial" w:cs="Arial"/>
                <w:sz w:val="16"/>
                <w:szCs w:val="16"/>
              </w:rPr>
              <w:t>(7 1/2” x 9 3/4”)</w:t>
            </w:r>
          </w:p>
        </w:tc>
        <w:tc>
          <w:tcPr>
            <w:tcW w:w="2880" w:type="dxa"/>
          </w:tcPr>
          <w:p w:rsidR="002B7D33" w:rsidRPr="00CF2FC8" w:rsidRDefault="002B7D33" w:rsidP="004D63A8">
            <w:pPr>
              <w:jc w:val="center"/>
              <w:rPr>
                <w:rFonts w:ascii="Arial" w:hAnsi="Arial" w:cs="Arial"/>
                <w:sz w:val="22"/>
              </w:rPr>
            </w:pPr>
            <w:r w:rsidRPr="00CF2FC8">
              <w:rPr>
                <w:rFonts w:ascii="Arial" w:hAnsi="Arial" w:cs="Arial"/>
                <w:sz w:val="22"/>
              </w:rPr>
              <w:t>$300</w:t>
            </w:r>
          </w:p>
        </w:tc>
        <w:tc>
          <w:tcPr>
            <w:tcW w:w="3816" w:type="dxa"/>
          </w:tcPr>
          <w:p w:rsidR="002B7D33" w:rsidRPr="00CF2FC8" w:rsidRDefault="002B7D33" w:rsidP="004D63A8">
            <w:pPr>
              <w:jc w:val="center"/>
              <w:rPr>
                <w:rFonts w:ascii="Arial" w:hAnsi="Arial" w:cs="Arial"/>
                <w:sz w:val="22"/>
              </w:rPr>
            </w:pPr>
            <w:r w:rsidRPr="00CF2FC8">
              <w:rPr>
                <w:rFonts w:ascii="Arial" w:hAnsi="Arial" w:cs="Arial"/>
                <w:sz w:val="22"/>
              </w:rPr>
              <w:t>$225 each issue</w:t>
            </w:r>
          </w:p>
        </w:tc>
      </w:tr>
    </w:tbl>
    <w:p w:rsidR="002B7D33" w:rsidRPr="00C06EAA" w:rsidRDefault="002B7D33" w:rsidP="002B7D33">
      <w:pPr>
        <w:pStyle w:val="NoSpacing"/>
        <w:jc w:val="both"/>
        <w:rPr>
          <w:i/>
          <w:sz w:val="8"/>
          <w:szCs w:val="8"/>
        </w:rPr>
      </w:pPr>
    </w:p>
    <w:p w:rsidR="002B7D33" w:rsidRDefault="002B7D33" w:rsidP="002B7D33">
      <w:pPr>
        <w:pStyle w:val="NoSpacing"/>
        <w:jc w:val="both"/>
        <w:rPr>
          <w:i/>
          <w:sz w:val="22"/>
        </w:rPr>
      </w:pPr>
    </w:p>
    <w:p w:rsidR="002B7D33" w:rsidRDefault="002B7D33" w:rsidP="002B7D33">
      <w:pPr>
        <w:pStyle w:val="NoSpacing"/>
        <w:jc w:val="both"/>
        <w:rPr>
          <w:i/>
          <w:sz w:val="22"/>
        </w:rPr>
      </w:pPr>
      <w:r>
        <w:rPr>
          <w:i/>
          <w:sz w:val="22"/>
        </w:rPr>
        <w:t>The Newsletter is printed quarterly and received by all individual members, roughly 2,000.</w:t>
      </w:r>
    </w:p>
    <w:p w:rsidR="002B7D33" w:rsidRPr="00C06EAA" w:rsidRDefault="002B7D33" w:rsidP="002B7D33">
      <w:pPr>
        <w:pStyle w:val="NoSpacing"/>
        <w:jc w:val="both"/>
        <w:rPr>
          <w:i/>
          <w:sz w:val="22"/>
        </w:rPr>
      </w:pPr>
    </w:p>
    <w:p w:rsidR="002B7D33" w:rsidRPr="00C06EAA" w:rsidRDefault="002B7D33" w:rsidP="002B7D33">
      <w:pPr>
        <w:pStyle w:val="NoSpacing"/>
        <w:jc w:val="both"/>
        <w:rPr>
          <w:i/>
          <w:sz w:val="22"/>
        </w:rPr>
      </w:pPr>
      <w:r>
        <w:rPr>
          <w:i/>
          <w:noProof/>
          <w:sz w:val="22"/>
        </w:rPr>
        <mc:AlternateContent>
          <mc:Choice Requires="wps">
            <w:drawing>
              <wp:anchor distT="0" distB="0" distL="114300" distR="114300" simplePos="0" relativeHeight="251660288" behindDoc="0" locked="0" layoutInCell="1" allowOverlap="1" wp14:anchorId="53DE5CA4" wp14:editId="1494D513">
                <wp:simplePos x="0" y="0"/>
                <wp:positionH relativeFrom="column">
                  <wp:posOffset>9525</wp:posOffset>
                </wp:positionH>
                <wp:positionV relativeFrom="paragraph">
                  <wp:posOffset>146685</wp:posOffset>
                </wp:positionV>
                <wp:extent cx="6622415" cy="0"/>
                <wp:effectExtent l="22225" t="19685" r="35560" b="438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5pt;margin-top:11.55pt;width:52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" strokeweight="2pt"/>
            </w:pict>
          </mc:Fallback>
        </mc:AlternateContent>
      </w:r>
    </w:p>
    <w:p w:rsidR="002B7D33" w:rsidRPr="00C06EAA" w:rsidRDefault="002B7D33" w:rsidP="002B7D33">
      <w:pPr>
        <w:pStyle w:val="NoSpacing"/>
        <w:jc w:val="both"/>
        <w:rPr>
          <w:i/>
          <w:sz w:val="22"/>
        </w:rPr>
      </w:pPr>
    </w:p>
    <w:p w:rsidR="002B7D33" w:rsidRPr="001E4274" w:rsidRDefault="002B7D33" w:rsidP="002B7D33">
      <w:pPr>
        <w:pStyle w:val="NoSpacing"/>
        <w:jc w:val="center"/>
        <w:rPr>
          <w:sz w:val="28"/>
          <w:szCs w:val="28"/>
        </w:rPr>
      </w:pPr>
      <w:r w:rsidRPr="001E4274">
        <w:rPr>
          <w:i/>
          <w:sz w:val="28"/>
          <w:szCs w:val="28"/>
        </w:rPr>
        <w:t xml:space="preserve">To advertise, or for more information, contact us at: </w:t>
      </w:r>
      <w:r w:rsidRPr="001E4274">
        <w:rPr>
          <w:b/>
          <w:i/>
          <w:sz w:val="28"/>
          <w:szCs w:val="28"/>
        </w:rPr>
        <w:t>hq</w:t>
      </w:r>
      <w:r>
        <w:rPr>
          <w:b/>
          <w:i/>
          <w:sz w:val="28"/>
          <w:szCs w:val="28"/>
        </w:rPr>
        <w:t>@sha</w:t>
      </w:r>
      <w:r w:rsidRPr="001E4274">
        <w:rPr>
          <w:b/>
          <w:i/>
          <w:sz w:val="28"/>
          <w:szCs w:val="28"/>
        </w:rPr>
        <w:t>.org.</w:t>
      </w:r>
    </w:p>
    <w:p w:rsidR="00AF27D2" w:rsidRDefault="00AF27D2"/>
    <w:sectPr w:rsidR="00AF27D2" w:rsidSect="001B51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33"/>
    <w:rsid w:val="002B7D33"/>
    <w:rsid w:val="003A435D"/>
    <w:rsid w:val="00AF27D2"/>
    <w:rsid w:val="00C7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A5CB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J"/>
    <w:next w:val="NoSpacing"/>
    <w:qFormat/>
    <w:rsid w:val="002B7D33"/>
    <w:pPr>
      <w:contextualSpacing/>
    </w:pPr>
    <w:rPr>
      <w:rFonts w:ascii="Times New Roman" w:eastAsia="Calibr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435D"/>
    <w:pPr>
      <w:framePr w:w="7920" w:h="1980" w:hRule="exact" w:hSpace="180" w:wrap="auto" w:hAnchor="page" w:xAlign="center" w:yAlign="bottom"/>
      <w:ind w:left="2880"/>
      <w:contextualSpacing w:val="0"/>
    </w:pPr>
    <w:rPr>
      <w:rFonts w:ascii="Cambria" w:eastAsiaTheme="majorEastAsia" w:hAnsi="Cambria" w:cstheme="majorBidi"/>
      <w:szCs w:val="24"/>
    </w:rPr>
  </w:style>
  <w:style w:type="paragraph" w:styleId="EnvelopeReturn">
    <w:name w:val="envelope return"/>
    <w:basedOn w:val="Normal"/>
    <w:uiPriority w:val="99"/>
    <w:semiHidden/>
    <w:unhideWhenUsed/>
    <w:rsid w:val="00C74DAA"/>
    <w:pPr>
      <w:contextualSpacing w:val="0"/>
    </w:pPr>
    <w:rPr>
      <w:rFonts w:ascii="Cambria" w:eastAsiaTheme="majorEastAsia" w:hAnsi="Cambria" w:cstheme="majorBidi"/>
      <w:szCs w:val="24"/>
    </w:rPr>
  </w:style>
  <w:style w:type="paragraph" w:styleId="NoSpacing">
    <w:name w:val="No Spacing"/>
    <w:uiPriority w:val="1"/>
    <w:qFormat/>
    <w:rsid w:val="002B7D33"/>
    <w:pPr>
      <w:contextualSpacing/>
    </w:pPr>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2B7D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D33"/>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J"/>
    <w:next w:val="NoSpacing"/>
    <w:qFormat/>
    <w:rsid w:val="002B7D33"/>
    <w:pPr>
      <w:contextualSpacing/>
    </w:pPr>
    <w:rPr>
      <w:rFonts w:ascii="Times New Roman" w:eastAsia="Calibr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435D"/>
    <w:pPr>
      <w:framePr w:w="7920" w:h="1980" w:hRule="exact" w:hSpace="180" w:wrap="auto" w:hAnchor="page" w:xAlign="center" w:yAlign="bottom"/>
      <w:ind w:left="2880"/>
      <w:contextualSpacing w:val="0"/>
    </w:pPr>
    <w:rPr>
      <w:rFonts w:ascii="Cambria" w:eastAsiaTheme="majorEastAsia" w:hAnsi="Cambria" w:cstheme="majorBidi"/>
      <w:szCs w:val="24"/>
    </w:rPr>
  </w:style>
  <w:style w:type="paragraph" w:styleId="EnvelopeReturn">
    <w:name w:val="envelope return"/>
    <w:basedOn w:val="Normal"/>
    <w:uiPriority w:val="99"/>
    <w:semiHidden/>
    <w:unhideWhenUsed/>
    <w:rsid w:val="00C74DAA"/>
    <w:pPr>
      <w:contextualSpacing w:val="0"/>
    </w:pPr>
    <w:rPr>
      <w:rFonts w:ascii="Cambria" w:eastAsiaTheme="majorEastAsia" w:hAnsi="Cambria" w:cstheme="majorBidi"/>
      <w:szCs w:val="24"/>
    </w:rPr>
  </w:style>
  <w:style w:type="paragraph" w:styleId="NoSpacing">
    <w:name w:val="No Spacing"/>
    <w:uiPriority w:val="1"/>
    <w:qFormat/>
    <w:rsid w:val="002B7D33"/>
    <w:pPr>
      <w:contextualSpacing/>
    </w:pPr>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2B7D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D33"/>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1201</Characters>
  <Application>Microsoft Macintosh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Hutchinson</dc:creator>
  <cp:keywords/>
  <dc:description/>
  <cp:lastModifiedBy>Karen Hutchinson</cp:lastModifiedBy>
  <cp:revision>1</cp:revision>
  <dcterms:created xsi:type="dcterms:W3CDTF">2019-02-22T18:13:00Z</dcterms:created>
  <dcterms:modified xsi:type="dcterms:W3CDTF">2019-02-22T18:18:00Z</dcterms:modified>
</cp:coreProperties>
</file>