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FBE3" w14:textId="4D546113" w:rsidR="0076707D" w:rsidRDefault="0076707D" w:rsidP="0076707D">
      <w:pPr>
        <w:jc w:val="center"/>
        <w:rPr>
          <w:rFonts w:cstheme="minorHAnsi"/>
          <w:b/>
          <w:bCs/>
          <w:sz w:val="32"/>
          <w:szCs w:val="32"/>
        </w:rPr>
      </w:pPr>
      <w:r>
        <w:rPr>
          <w:rFonts w:cstheme="minorHAnsi"/>
          <w:b/>
          <w:bCs/>
          <w:noProof/>
          <w:sz w:val="32"/>
          <w:szCs w:val="32"/>
        </w:rPr>
        <w:drawing>
          <wp:inline distT="0" distB="0" distL="0" distR="0" wp14:anchorId="2D98E55F" wp14:editId="43746618">
            <wp:extent cx="3409950" cy="1025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4683" cy="1029966"/>
                    </a:xfrm>
                    <a:prstGeom prst="rect">
                      <a:avLst/>
                    </a:prstGeom>
                  </pic:spPr>
                </pic:pic>
              </a:graphicData>
            </a:graphic>
          </wp:inline>
        </w:drawing>
      </w:r>
    </w:p>
    <w:p w14:paraId="5604EBD4" w14:textId="5DDA6872" w:rsidR="00EB2F81" w:rsidRPr="00290AD5" w:rsidRDefault="00EB2F81">
      <w:pPr>
        <w:rPr>
          <w:rFonts w:cstheme="minorHAnsi"/>
          <w:b/>
          <w:bCs/>
          <w:sz w:val="24"/>
          <w:szCs w:val="24"/>
        </w:rPr>
      </w:pPr>
      <w:r w:rsidRPr="00290AD5">
        <w:rPr>
          <w:rFonts w:cstheme="minorHAnsi"/>
          <w:b/>
          <w:bCs/>
          <w:sz w:val="24"/>
          <w:szCs w:val="24"/>
        </w:rPr>
        <w:t xml:space="preserve">SHA </w:t>
      </w:r>
      <w:r w:rsidR="008B2137" w:rsidRPr="00290AD5">
        <w:rPr>
          <w:rFonts w:cstheme="minorHAnsi"/>
          <w:b/>
          <w:bCs/>
          <w:sz w:val="24"/>
          <w:szCs w:val="24"/>
        </w:rPr>
        <w:t xml:space="preserve">Government Affairs </w:t>
      </w:r>
      <w:r w:rsidRPr="00290AD5">
        <w:rPr>
          <w:rFonts w:cstheme="minorHAnsi"/>
          <w:b/>
          <w:bCs/>
          <w:sz w:val="24"/>
          <w:szCs w:val="24"/>
        </w:rPr>
        <w:t xml:space="preserve">Newsletter – </w:t>
      </w:r>
      <w:r w:rsidR="00484077">
        <w:rPr>
          <w:rFonts w:cstheme="minorHAnsi"/>
          <w:b/>
          <w:bCs/>
          <w:sz w:val="24"/>
          <w:szCs w:val="24"/>
        </w:rPr>
        <w:t>November</w:t>
      </w:r>
      <w:r w:rsidRPr="00290AD5">
        <w:rPr>
          <w:rFonts w:cstheme="minorHAnsi"/>
          <w:b/>
          <w:bCs/>
          <w:sz w:val="24"/>
          <w:szCs w:val="24"/>
        </w:rPr>
        <w:t xml:space="preserve"> 2020</w:t>
      </w:r>
    </w:p>
    <w:p w14:paraId="3791B173" w14:textId="77777777" w:rsidR="002671D7" w:rsidRDefault="002671D7" w:rsidP="009D6A5A">
      <w:pPr>
        <w:pStyle w:val="BodyText"/>
        <w:spacing w:before="0"/>
        <w:ind w:left="0" w:firstLine="0"/>
        <w:rPr>
          <w:rFonts w:asciiTheme="minorHAnsi" w:hAnsiTheme="minorHAnsi" w:cstheme="minorHAnsi"/>
          <w:bCs/>
        </w:rPr>
      </w:pPr>
    </w:p>
    <w:p w14:paraId="2D9667DB" w14:textId="3E525673" w:rsidR="002671D7" w:rsidRPr="002671D7" w:rsidRDefault="002671D7" w:rsidP="009D6A5A">
      <w:pPr>
        <w:pStyle w:val="BodyText"/>
        <w:spacing w:before="0"/>
        <w:ind w:left="0" w:firstLine="0"/>
        <w:rPr>
          <w:rFonts w:asciiTheme="minorHAnsi" w:hAnsiTheme="minorHAnsi" w:cstheme="minorHAnsi"/>
          <w:b/>
          <w:u w:val="single"/>
        </w:rPr>
      </w:pPr>
      <w:r w:rsidRPr="002671D7">
        <w:rPr>
          <w:rFonts w:asciiTheme="minorHAnsi" w:hAnsiTheme="minorHAnsi" w:cstheme="minorHAnsi"/>
          <w:b/>
          <w:u w:val="single"/>
        </w:rPr>
        <w:t>SHA Meeting with OIRA Over Changes to National Register Regulations</w:t>
      </w:r>
    </w:p>
    <w:p w14:paraId="77CB4527" w14:textId="4C28DF08" w:rsidR="002671D7" w:rsidRDefault="002671D7" w:rsidP="009D6A5A">
      <w:pPr>
        <w:pStyle w:val="BodyText"/>
        <w:spacing w:before="0"/>
        <w:ind w:left="0" w:firstLine="0"/>
        <w:rPr>
          <w:rFonts w:asciiTheme="minorHAnsi" w:hAnsiTheme="minorHAnsi" w:cstheme="minorHAnsi"/>
          <w:bCs/>
        </w:rPr>
      </w:pPr>
    </w:p>
    <w:p w14:paraId="28485377" w14:textId="7E15DD2C" w:rsidR="002671D7" w:rsidRDefault="002671D7" w:rsidP="009D6A5A">
      <w:pPr>
        <w:pStyle w:val="BodyText"/>
        <w:spacing w:before="0"/>
        <w:ind w:left="0" w:firstLine="0"/>
        <w:rPr>
          <w:rFonts w:asciiTheme="minorHAnsi" w:hAnsiTheme="minorHAnsi" w:cstheme="minorHAnsi"/>
          <w:bCs/>
        </w:rPr>
      </w:pPr>
      <w:r>
        <w:rPr>
          <w:rFonts w:asciiTheme="minorHAnsi" w:hAnsiTheme="minorHAnsi" w:cstheme="minorHAnsi"/>
          <w:bCs/>
        </w:rPr>
        <w:t xml:space="preserve">Members of the SHA leadership </w:t>
      </w:r>
      <w:r w:rsidR="00484077">
        <w:rPr>
          <w:rFonts w:asciiTheme="minorHAnsi" w:hAnsiTheme="minorHAnsi" w:cstheme="minorHAnsi"/>
          <w:bCs/>
        </w:rPr>
        <w:t>met</w:t>
      </w:r>
      <w:r>
        <w:rPr>
          <w:rFonts w:asciiTheme="minorHAnsi" w:hAnsiTheme="minorHAnsi" w:cstheme="minorHAnsi"/>
          <w:bCs/>
        </w:rPr>
        <w:t xml:space="preserve"> with the White House Office of Information and Regulatory Affairs (OIRA) to voice our objections to the proposed changes to the </w:t>
      </w:r>
      <w:r w:rsidR="00AF5762">
        <w:rPr>
          <w:rFonts w:asciiTheme="minorHAnsi" w:hAnsiTheme="minorHAnsi" w:cstheme="minorHAnsi"/>
          <w:bCs/>
        </w:rPr>
        <w:t xml:space="preserve">National Park Service’s </w:t>
      </w:r>
      <w:r>
        <w:rPr>
          <w:rFonts w:asciiTheme="minorHAnsi" w:hAnsiTheme="minorHAnsi" w:cstheme="minorHAnsi"/>
          <w:bCs/>
        </w:rPr>
        <w:t xml:space="preserve">National Register </w:t>
      </w:r>
      <w:r w:rsidR="00AF5762">
        <w:rPr>
          <w:rFonts w:asciiTheme="minorHAnsi" w:hAnsiTheme="minorHAnsi" w:cstheme="minorHAnsi"/>
          <w:bCs/>
        </w:rPr>
        <w:t xml:space="preserve">of Historic Places </w:t>
      </w:r>
      <w:r>
        <w:rPr>
          <w:rFonts w:asciiTheme="minorHAnsi" w:hAnsiTheme="minorHAnsi" w:cstheme="minorHAnsi"/>
          <w:bCs/>
        </w:rPr>
        <w:t xml:space="preserve">regulations. </w:t>
      </w:r>
      <w:r w:rsidR="00172E70">
        <w:rPr>
          <w:rFonts w:asciiTheme="minorHAnsi" w:hAnsiTheme="minorHAnsi" w:cstheme="minorHAnsi"/>
          <w:bCs/>
        </w:rPr>
        <w:t xml:space="preserve">Review by OIRA is the final step before the Administration finalizes the changes. Therefore, it </w:t>
      </w:r>
      <w:r w:rsidR="00484077">
        <w:rPr>
          <w:rFonts w:asciiTheme="minorHAnsi" w:hAnsiTheme="minorHAnsi" w:cstheme="minorHAnsi"/>
          <w:bCs/>
        </w:rPr>
        <w:t>wa</w:t>
      </w:r>
      <w:r w:rsidR="00172E70">
        <w:rPr>
          <w:rFonts w:asciiTheme="minorHAnsi" w:hAnsiTheme="minorHAnsi" w:cstheme="minorHAnsi"/>
          <w:bCs/>
        </w:rPr>
        <w:t xml:space="preserve">s our last chance to highlight the ways that the new regulations could imperil historic resources. </w:t>
      </w:r>
    </w:p>
    <w:p w14:paraId="56BEBF37" w14:textId="6EBA93EB" w:rsidR="00172E70" w:rsidRDefault="00172E70" w:rsidP="009D6A5A">
      <w:pPr>
        <w:pStyle w:val="BodyText"/>
        <w:spacing w:before="0"/>
        <w:ind w:left="0" w:firstLine="0"/>
        <w:rPr>
          <w:rFonts w:asciiTheme="minorHAnsi" w:hAnsiTheme="minorHAnsi" w:cstheme="minorHAnsi"/>
          <w:bCs/>
        </w:rPr>
      </w:pPr>
    </w:p>
    <w:p w14:paraId="7CB3563E" w14:textId="1790F2DC" w:rsidR="00172E70" w:rsidRPr="00172E70" w:rsidRDefault="00172E70" w:rsidP="009D6A5A">
      <w:pPr>
        <w:pStyle w:val="BodyText"/>
        <w:spacing w:before="0"/>
        <w:ind w:left="0" w:firstLine="0"/>
        <w:rPr>
          <w:rFonts w:asciiTheme="minorHAnsi" w:hAnsiTheme="minorHAnsi" w:cstheme="minorHAnsi"/>
          <w:color w:val="202330"/>
          <w:shd w:val="clear" w:color="auto" w:fill="FFFFFF"/>
        </w:rPr>
      </w:pPr>
      <w:r w:rsidRPr="00172E70">
        <w:rPr>
          <w:rFonts w:asciiTheme="minorHAnsi" w:hAnsiTheme="minorHAnsi" w:cstheme="minorHAnsi"/>
          <w:bCs/>
        </w:rPr>
        <w:t xml:space="preserve">In </w:t>
      </w:r>
      <w:hyperlink r:id="rId9" w:history="1">
        <w:r w:rsidRPr="00172E70">
          <w:rPr>
            <w:rStyle w:val="Hyperlink"/>
            <w:rFonts w:asciiTheme="minorHAnsi" w:hAnsiTheme="minorHAnsi" w:cstheme="minorHAnsi"/>
            <w:bCs/>
          </w:rPr>
          <w:t>our letter</w:t>
        </w:r>
      </w:hyperlink>
      <w:r w:rsidR="00595C12">
        <w:rPr>
          <w:rStyle w:val="Hyperlink"/>
          <w:rFonts w:asciiTheme="minorHAnsi" w:hAnsiTheme="minorHAnsi" w:cstheme="minorHAnsi"/>
          <w:bCs/>
        </w:rPr>
        <w:t xml:space="preserve"> (</w:t>
      </w:r>
      <w:r w:rsidR="00595C12" w:rsidRPr="00595C12">
        <w:rPr>
          <w:rStyle w:val="Hyperlink"/>
          <w:rFonts w:asciiTheme="minorHAnsi" w:hAnsiTheme="minorHAnsi" w:cstheme="minorHAnsi"/>
          <w:bCs/>
        </w:rPr>
        <w:t>https://heritagecoalition.org/wp-content/uploads/2019/05/Coalition-for-American-Heritage-Comments-on-National-Park-Service-National-Register-Proposed-Rule-RIN-1024-AE49-final.pdf</w:t>
      </w:r>
      <w:r w:rsidR="00595C12">
        <w:rPr>
          <w:rStyle w:val="Hyperlink"/>
          <w:rFonts w:asciiTheme="minorHAnsi" w:hAnsiTheme="minorHAnsi" w:cstheme="minorHAnsi"/>
          <w:bCs/>
        </w:rPr>
        <w:t>)</w:t>
      </w:r>
      <w:r w:rsidRPr="00172E70">
        <w:rPr>
          <w:rFonts w:asciiTheme="minorHAnsi" w:hAnsiTheme="minorHAnsi" w:cstheme="minorHAnsi"/>
          <w:bCs/>
        </w:rPr>
        <w:t xml:space="preserve"> to the National Park Service, SHA and the C</w:t>
      </w:r>
      <w:r w:rsidRPr="00172E70">
        <w:rPr>
          <w:rFonts w:asciiTheme="minorHAnsi" w:hAnsiTheme="minorHAnsi" w:cstheme="minorHAnsi"/>
          <w:color w:val="202330"/>
          <w:shd w:val="clear" w:color="auto" w:fill="FFFFFF"/>
        </w:rPr>
        <w:t xml:space="preserve">oalition for American Heritage expressed serious concerns about proposed rule that would give federal agencies the power to block National Register listings and eligibility determinations of federally owned properties. </w:t>
      </w:r>
      <w:r w:rsidR="00AF5762">
        <w:rPr>
          <w:rFonts w:asciiTheme="minorHAnsi" w:hAnsiTheme="minorHAnsi" w:cstheme="minorHAnsi"/>
          <w:color w:val="202330"/>
          <w:shd w:val="clear" w:color="auto" w:fill="FFFFFF"/>
        </w:rPr>
        <w:t xml:space="preserve">                                                                                          </w:t>
      </w:r>
      <w:r w:rsidR="00BD6345">
        <w:rPr>
          <w:rFonts w:asciiTheme="minorHAnsi" w:hAnsiTheme="minorHAnsi" w:cstheme="minorHAnsi"/>
          <w:color w:val="202330"/>
          <w:shd w:val="clear" w:color="auto" w:fill="FFFFFF"/>
        </w:rPr>
        <w:t>An i</w:t>
      </w:r>
      <w:r w:rsidR="00AF5762">
        <w:rPr>
          <w:rFonts w:asciiTheme="minorHAnsi" w:hAnsiTheme="minorHAnsi" w:cstheme="minorHAnsi"/>
          <w:color w:val="202330"/>
          <w:shd w:val="clear" w:color="auto" w:fill="FFFFFF"/>
        </w:rPr>
        <w:t>ndividual</w:t>
      </w:r>
      <w:r w:rsidR="00BD6345">
        <w:rPr>
          <w:rFonts w:asciiTheme="minorHAnsi" w:hAnsiTheme="minorHAnsi" w:cstheme="minorHAnsi"/>
          <w:color w:val="202330"/>
          <w:shd w:val="clear" w:color="auto" w:fill="FFFFFF"/>
        </w:rPr>
        <w:t xml:space="preserve"> or company that </w:t>
      </w:r>
      <w:r w:rsidR="00AF5762">
        <w:rPr>
          <w:rFonts w:asciiTheme="minorHAnsi" w:hAnsiTheme="minorHAnsi" w:cstheme="minorHAnsi"/>
          <w:color w:val="202330"/>
          <w:shd w:val="clear" w:color="auto" w:fill="FFFFFF"/>
        </w:rPr>
        <w:t>own</w:t>
      </w:r>
      <w:r w:rsidR="00BD6345">
        <w:rPr>
          <w:rFonts w:asciiTheme="minorHAnsi" w:hAnsiTheme="minorHAnsi" w:cstheme="minorHAnsi"/>
          <w:color w:val="202330"/>
          <w:shd w:val="clear" w:color="auto" w:fill="FFFFFF"/>
        </w:rPr>
        <w:t>s</w:t>
      </w:r>
      <w:r w:rsidR="00AF5762">
        <w:rPr>
          <w:rFonts w:asciiTheme="minorHAnsi" w:hAnsiTheme="minorHAnsi" w:cstheme="minorHAnsi"/>
          <w:color w:val="202330"/>
          <w:shd w:val="clear" w:color="auto" w:fill="FFFFFF"/>
        </w:rPr>
        <w:t xml:space="preserve"> </w:t>
      </w:r>
      <w:r w:rsidR="00BD6345">
        <w:rPr>
          <w:rFonts w:asciiTheme="minorHAnsi" w:hAnsiTheme="minorHAnsi" w:cstheme="minorHAnsi"/>
          <w:color w:val="202330"/>
          <w:shd w:val="clear" w:color="auto" w:fill="FFFFFF"/>
        </w:rPr>
        <w:t xml:space="preserve">the majority </w:t>
      </w:r>
      <w:r w:rsidR="00AF5762">
        <w:rPr>
          <w:rFonts w:asciiTheme="minorHAnsi" w:hAnsiTheme="minorHAnsi" w:cstheme="minorHAnsi"/>
          <w:color w:val="202330"/>
          <w:shd w:val="clear" w:color="auto" w:fill="FFFFFF"/>
        </w:rPr>
        <w:t xml:space="preserve">of </w:t>
      </w:r>
      <w:r w:rsidR="00BD6345">
        <w:rPr>
          <w:rFonts w:asciiTheme="minorHAnsi" w:hAnsiTheme="minorHAnsi" w:cstheme="minorHAnsi"/>
          <w:color w:val="202330"/>
          <w:shd w:val="clear" w:color="auto" w:fill="FFFFFF"/>
        </w:rPr>
        <w:t xml:space="preserve">the </w:t>
      </w:r>
      <w:r w:rsidR="00AF5762">
        <w:rPr>
          <w:rFonts w:asciiTheme="minorHAnsi" w:hAnsiTheme="minorHAnsi" w:cstheme="minorHAnsi"/>
          <w:color w:val="202330"/>
          <w:shd w:val="clear" w:color="auto" w:fill="FFFFFF"/>
        </w:rPr>
        <w:t xml:space="preserve">land within a historic district </w:t>
      </w:r>
      <w:r w:rsidRPr="00172E70">
        <w:rPr>
          <w:rFonts w:asciiTheme="minorHAnsi" w:hAnsiTheme="minorHAnsi" w:cstheme="minorHAnsi"/>
          <w:color w:val="202330"/>
          <w:shd w:val="clear" w:color="auto" w:fill="FFFFFF"/>
        </w:rPr>
        <w:t xml:space="preserve"> would have the ability to block </w:t>
      </w:r>
      <w:r w:rsidR="00AF5762">
        <w:rPr>
          <w:rFonts w:asciiTheme="minorHAnsi" w:hAnsiTheme="minorHAnsi" w:cstheme="minorHAnsi"/>
          <w:color w:val="202330"/>
          <w:shd w:val="clear" w:color="auto" w:fill="FFFFFF"/>
        </w:rPr>
        <w:t xml:space="preserve">the National Register-listing of the </w:t>
      </w:r>
      <w:r w:rsidRPr="00172E70">
        <w:rPr>
          <w:rFonts w:asciiTheme="minorHAnsi" w:hAnsiTheme="minorHAnsi" w:cstheme="minorHAnsi"/>
          <w:color w:val="202330"/>
          <w:shd w:val="clear" w:color="auto" w:fill="FFFFFF"/>
        </w:rPr>
        <w:t>historic district</w:t>
      </w:r>
      <w:r w:rsidR="00AF5762">
        <w:rPr>
          <w:rFonts w:asciiTheme="minorHAnsi" w:hAnsiTheme="minorHAnsi" w:cstheme="minorHAnsi"/>
          <w:color w:val="202330"/>
          <w:shd w:val="clear" w:color="auto" w:fill="FFFFFF"/>
        </w:rPr>
        <w:t xml:space="preserve">, even though the majority of </w:t>
      </w:r>
      <w:r w:rsidR="00BD6345">
        <w:rPr>
          <w:rFonts w:asciiTheme="minorHAnsi" w:hAnsiTheme="minorHAnsi" w:cstheme="minorHAnsi"/>
          <w:color w:val="202330"/>
          <w:shd w:val="clear" w:color="auto" w:fill="FFFFFF"/>
        </w:rPr>
        <w:t xml:space="preserve">the other </w:t>
      </w:r>
      <w:r w:rsidR="00AF5762">
        <w:rPr>
          <w:rFonts w:asciiTheme="minorHAnsi" w:hAnsiTheme="minorHAnsi" w:cstheme="minorHAnsi"/>
          <w:color w:val="202330"/>
          <w:shd w:val="clear" w:color="auto" w:fill="FFFFFF"/>
        </w:rPr>
        <w:t>properties owners</w:t>
      </w:r>
      <w:r w:rsidR="00BD6345">
        <w:rPr>
          <w:rFonts w:asciiTheme="minorHAnsi" w:hAnsiTheme="minorHAnsi" w:cstheme="minorHAnsi"/>
          <w:color w:val="202330"/>
          <w:shd w:val="clear" w:color="auto" w:fill="FFFFFF"/>
        </w:rPr>
        <w:t xml:space="preserve"> in the district</w:t>
      </w:r>
      <w:r w:rsidR="00AF5762">
        <w:rPr>
          <w:rFonts w:asciiTheme="minorHAnsi" w:hAnsiTheme="minorHAnsi" w:cstheme="minorHAnsi"/>
          <w:color w:val="202330"/>
          <w:shd w:val="clear" w:color="auto" w:fill="FFFFFF"/>
        </w:rPr>
        <w:t xml:space="preserve"> agree to the listing</w:t>
      </w:r>
      <w:r w:rsidRPr="00172E70">
        <w:rPr>
          <w:rFonts w:asciiTheme="minorHAnsi" w:hAnsiTheme="minorHAnsi" w:cstheme="minorHAnsi"/>
          <w:color w:val="202330"/>
          <w:shd w:val="clear" w:color="auto" w:fill="FFFFFF"/>
        </w:rPr>
        <w:t>. These changes appear designed to allow mining and energy developers to block National Register listings that encompass large-scale landscapes</w:t>
      </w:r>
      <w:r w:rsidR="00AF5762">
        <w:rPr>
          <w:rFonts w:asciiTheme="minorHAnsi" w:hAnsiTheme="minorHAnsi" w:cstheme="minorHAnsi"/>
          <w:color w:val="202330"/>
          <w:shd w:val="clear" w:color="auto" w:fill="FFFFFF"/>
        </w:rPr>
        <w:t xml:space="preserve"> defined as historic districts</w:t>
      </w:r>
      <w:r w:rsidRPr="00172E70">
        <w:rPr>
          <w:rFonts w:asciiTheme="minorHAnsi" w:hAnsiTheme="minorHAnsi" w:cstheme="minorHAnsi"/>
          <w:color w:val="202330"/>
          <w:shd w:val="clear" w:color="auto" w:fill="FFFFFF"/>
        </w:rPr>
        <w:t xml:space="preserve">, such as those in Alaska and the western United States that are culturally significant to Native Americans. </w:t>
      </w:r>
    </w:p>
    <w:p w14:paraId="31B64FD0" w14:textId="3A20A2F9" w:rsidR="000D1D49" w:rsidRDefault="000D1D49"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1118FE15" w14:textId="576594F1" w:rsidR="000D1D49" w:rsidRPr="000D1D49" w:rsidRDefault="000D1D49" w:rsidP="009716C6">
      <w:pPr>
        <w:pStyle w:val="NormalWeb"/>
        <w:shd w:val="clear" w:color="auto" w:fill="FFFFFF"/>
        <w:spacing w:before="0" w:beforeAutospacing="0" w:after="0" w:afterAutospacing="0"/>
        <w:textAlignment w:val="baseline"/>
        <w:rPr>
          <w:rFonts w:asciiTheme="minorHAnsi" w:hAnsiTheme="minorHAnsi" w:cstheme="minorHAnsi"/>
          <w:b/>
          <w:bCs/>
          <w:color w:val="202330"/>
          <w:u w:val="single"/>
        </w:rPr>
      </w:pPr>
      <w:r w:rsidRPr="000D1D49">
        <w:rPr>
          <w:rFonts w:asciiTheme="minorHAnsi" w:hAnsiTheme="minorHAnsi" w:cstheme="minorHAnsi"/>
          <w:b/>
          <w:bCs/>
          <w:color w:val="202330"/>
          <w:u w:val="single"/>
        </w:rPr>
        <w:t>SHA Supports National Heritage Area Designation for Bronzeville Neighborhood</w:t>
      </w:r>
    </w:p>
    <w:p w14:paraId="3A3B3297" w14:textId="1A7ABAA8" w:rsidR="000D1D49" w:rsidRPr="000D1D49" w:rsidRDefault="000D1D49" w:rsidP="000D1D49">
      <w:pPr>
        <w:pStyle w:val="NormalWeb"/>
        <w:shd w:val="clear" w:color="auto" w:fill="FFFFFF"/>
        <w:spacing w:before="204" w:beforeAutospacing="0" w:after="204" w:afterAutospacing="0"/>
        <w:textAlignment w:val="baseline"/>
        <w:rPr>
          <w:rFonts w:asciiTheme="minorHAnsi" w:hAnsiTheme="minorHAnsi" w:cstheme="minorHAnsi"/>
          <w:color w:val="202330"/>
        </w:rPr>
      </w:pPr>
      <w:r>
        <w:rPr>
          <w:rFonts w:asciiTheme="minorHAnsi" w:hAnsiTheme="minorHAnsi" w:cstheme="minorHAnsi"/>
          <w:color w:val="202330"/>
        </w:rPr>
        <w:t>SHA, t</w:t>
      </w:r>
      <w:r w:rsidRPr="000D1D49">
        <w:rPr>
          <w:rFonts w:asciiTheme="minorHAnsi" w:hAnsiTheme="minorHAnsi" w:cstheme="minorHAnsi"/>
          <w:color w:val="202330"/>
        </w:rPr>
        <w:t>he Coalition for American Heritage</w:t>
      </w:r>
      <w:r>
        <w:rPr>
          <w:rFonts w:asciiTheme="minorHAnsi" w:hAnsiTheme="minorHAnsi" w:cstheme="minorHAnsi"/>
          <w:color w:val="202330"/>
        </w:rPr>
        <w:t>, and several other preservation organizations</w:t>
      </w:r>
      <w:r w:rsidRPr="000D1D49">
        <w:rPr>
          <w:rFonts w:asciiTheme="minorHAnsi" w:hAnsiTheme="minorHAnsi" w:cstheme="minorHAnsi"/>
          <w:color w:val="202330"/>
        </w:rPr>
        <w:t xml:space="preserve"> asked committees in the U.S. House and Senate to consider a bill to create a national heritage area in the Bronzeville neighborhood of Chicago, Illinois. If enacted into law, the national heritage area would protect and highlight a vital aspect of African American history as well as a Civil War-era fort where archaeological research is ongoing.</w:t>
      </w:r>
    </w:p>
    <w:p w14:paraId="0C109F27" w14:textId="1EE5D826" w:rsidR="000D1D49" w:rsidRDefault="000D1D49" w:rsidP="000D1D49">
      <w:pPr>
        <w:pStyle w:val="NormalWeb"/>
        <w:shd w:val="clear" w:color="auto" w:fill="FFFFFF"/>
        <w:spacing w:before="0" w:beforeAutospacing="0" w:after="0" w:afterAutospacing="0"/>
        <w:textAlignment w:val="baseline"/>
        <w:rPr>
          <w:rFonts w:asciiTheme="minorHAnsi" w:hAnsiTheme="minorHAnsi" w:cstheme="minorHAnsi"/>
          <w:color w:val="202330"/>
        </w:rPr>
      </w:pPr>
      <w:r w:rsidRPr="000D1D49">
        <w:rPr>
          <w:rFonts w:asciiTheme="minorHAnsi" w:hAnsiTheme="minorHAnsi" w:cstheme="minorHAnsi"/>
          <w:color w:val="202330"/>
        </w:rPr>
        <w:t>For additional details on this legislation, read the letter </w:t>
      </w:r>
      <w:hyperlink r:id="rId10" w:history="1">
        <w:r w:rsidRPr="000D1D49">
          <w:rPr>
            <w:rStyle w:val="Hyperlink"/>
            <w:rFonts w:asciiTheme="minorHAnsi" w:hAnsiTheme="minorHAnsi" w:cstheme="minorHAnsi"/>
            <w:color w:val="BF0000"/>
            <w:bdr w:val="none" w:sz="0" w:space="0" w:color="auto" w:frame="1"/>
          </w:rPr>
          <w:t>here</w:t>
        </w:r>
      </w:hyperlink>
      <w:r w:rsidR="00595C12">
        <w:rPr>
          <w:rStyle w:val="Hyperlink"/>
          <w:rFonts w:asciiTheme="minorHAnsi" w:hAnsiTheme="minorHAnsi" w:cstheme="minorHAnsi"/>
          <w:color w:val="BF0000"/>
          <w:bdr w:val="none" w:sz="0" w:space="0" w:color="auto" w:frame="1"/>
        </w:rPr>
        <w:t xml:space="preserve"> (</w:t>
      </w:r>
      <w:hyperlink r:id="rId11" w:history="1">
        <w:r w:rsidR="004D6ED0" w:rsidRPr="00027746">
          <w:rPr>
            <w:rStyle w:val="Hyperlink"/>
            <w:rFonts w:asciiTheme="minorHAnsi" w:hAnsiTheme="minorHAnsi" w:cstheme="minorHAnsi"/>
            <w:bdr w:val="none" w:sz="0" w:space="0" w:color="auto" w:frame="1"/>
          </w:rPr>
          <w:t>https://heritagecoalition.org/wp-content/uploads/2020/10/Senate-Letter-Bronzeville-Black-Metropolis.pdf</w:t>
        </w:r>
      </w:hyperlink>
      <w:r w:rsidR="00595C12">
        <w:rPr>
          <w:rStyle w:val="Hyperlink"/>
          <w:rFonts w:asciiTheme="minorHAnsi" w:hAnsiTheme="minorHAnsi" w:cstheme="minorHAnsi"/>
          <w:color w:val="BF0000"/>
          <w:bdr w:val="none" w:sz="0" w:space="0" w:color="auto" w:frame="1"/>
        </w:rPr>
        <w:t>)</w:t>
      </w:r>
      <w:r w:rsidRPr="000D1D49">
        <w:rPr>
          <w:rFonts w:asciiTheme="minorHAnsi" w:hAnsiTheme="minorHAnsi" w:cstheme="minorHAnsi"/>
          <w:color w:val="202330"/>
        </w:rPr>
        <w:t>.</w:t>
      </w:r>
    </w:p>
    <w:p w14:paraId="72A1F182" w14:textId="49BB01E9" w:rsidR="00484077" w:rsidRDefault="00484077" w:rsidP="000D1D49">
      <w:pPr>
        <w:pStyle w:val="NormalWeb"/>
        <w:shd w:val="clear" w:color="auto" w:fill="FFFFFF"/>
        <w:spacing w:before="0" w:beforeAutospacing="0" w:after="0" w:afterAutospacing="0"/>
        <w:textAlignment w:val="baseline"/>
        <w:rPr>
          <w:rFonts w:asciiTheme="minorHAnsi" w:hAnsiTheme="minorHAnsi" w:cstheme="minorHAnsi"/>
          <w:color w:val="202330"/>
        </w:rPr>
      </w:pPr>
    </w:p>
    <w:p w14:paraId="5138F506" w14:textId="357F1115" w:rsidR="00484077" w:rsidRPr="00484077" w:rsidRDefault="00484077" w:rsidP="000D1D49">
      <w:pPr>
        <w:pStyle w:val="NormalWeb"/>
        <w:shd w:val="clear" w:color="auto" w:fill="FFFFFF"/>
        <w:spacing w:before="0" w:beforeAutospacing="0" w:after="0" w:afterAutospacing="0"/>
        <w:textAlignment w:val="baseline"/>
        <w:rPr>
          <w:rFonts w:asciiTheme="minorHAnsi" w:hAnsiTheme="minorHAnsi" w:cstheme="minorHAnsi"/>
          <w:b/>
          <w:bCs/>
          <w:color w:val="050505"/>
          <w:u w:val="single"/>
          <w:shd w:val="clear" w:color="auto" w:fill="FFFFFF"/>
        </w:rPr>
      </w:pPr>
      <w:r w:rsidRPr="00484077">
        <w:rPr>
          <w:rFonts w:asciiTheme="minorHAnsi" w:hAnsiTheme="minorHAnsi" w:cstheme="minorHAnsi"/>
          <w:b/>
          <w:bCs/>
          <w:color w:val="050505"/>
          <w:u w:val="single"/>
          <w:shd w:val="clear" w:color="auto" w:fill="FFFFFF"/>
        </w:rPr>
        <w:t>Federal Funding for Preservation Programs</w:t>
      </w:r>
    </w:p>
    <w:p w14:paraId="5D94BCF3" w14:textId="77777777" w:rsidR="00484077" w:rsidRDefault="00484077" w:rsidP="000D1D49">
      <w:pPr>
        <w:pStyle w:val="NormalWeb"/>
        <w:shd w:val="clear" w:color="auto" w:fill="FFFFFF"/>
        <w:spacing w:before="0" w:beforeAutospacing="0" w:after="0" w:afterAutospacing="0"/>
        <w:textAlignment w:val="baseline"/>
        <w:rPr>
          <w:rFonts w:asciiTheme="minorHAnsi" w:hAnsiTheme="minorHAnsi" w:cstheme="minorHAnsi"/>
          <w:color w:val="050505"/>
          <w:shd w:val="clear" w:color="auto" w:fill="FFFFFF"/>
        </w:rPr>
      </w:pPr>
    </w:p>
    <w:p w14:paraId="264520E3" w14:textId="27D2D07B" w:rsidR="00484077" w:rsidRPr="00484077" w:rsidRDefault="00484077" w:rsidP="000D1D49">
      <w:pPr>
        <w:pStyle w:val="NormalWeb"/>
        <w:shd w:val="clear" w:color="auto" w:fill="FFFFFF"/>
        <w:spacing w:before="0" w:beforeAutospacing="0" w:after="0" w:afterAutospacing="0"/>
        <w:textAlignment w:val="baseline"/>
        <w:rPr>
          <w:rFonts w:asciiTheme="minorHAnsi" w:hAnsiTheme="minorHAnsi" w:cstheme="minorHAnsi"/>
          <w:color w:val="202330"/>
        </w:rPr>
      </w:pPr>
      <w:r w:rsidRPr="00484077">
        <w:rPr>
          <w:rFonts w:asciiTheme="minorHAnsi" w:hAnsiTheme="minorHAnsi" w:cstheme="minorHAnsi"/>
          <w:color w:val="050505"/>
          <w:shd w:val="clear" w:color="auto" w:fill="FFFFFF"/>
        </w:rPr>
        <w:t xml:space="preserve">Funding for federal government operations will lapse on Dec. 11th unless Congress and the Administration reach an agreement. </w:t>
      </w:r>
      <w:r>
        <w:rPr>
          <w:rFonts w:asciiTheme="minorHAnsi" w:hAnsiTheme="minorHAnsi" w:cstheme="minorHAnsi"/>
          <w:color w:val="050505"/>
          <w:shd w:val="clear" w:color="auto" w:fill="FFFFFF"/>
        </w:rPr>
        <w:t xml:space="preserve">At present, the House and Senate are negotiating their differences on appropriations for the Department of the Interior. For a close look at federal funding for preservation programs, read the Coalition for American Heritage’s analysis: </w:t>
      </w:r>
    </w:p>
    <w:p w14:paraId="6125141B" w14:textId="2BC2E4A2" w:rsidR="00484077" w:rsidRPr="00484077" w:rsidRDefault="00484077" w:rsidP="000D1D49">
      <w:pPr>
        <w:pStyle w:val="NormalWeb"/>
        <w:shd w:val="clear" w:color="auto" w:fill="FFFFFF"/>
        <w:spacing w:before="0" w:beforeAutospacing="0" w:after="0" w:afterAutospacing="0"/>
        <w:textAlignment w:val="baseline"/>
        <w:rPr>
          <w:rFonts w:asciiTheme="minorHAnsi" w:hAnsiTheme="minorHAnsi" w:cstheme="minorHAnsi"/>
          <w:color w:val="202330"/>
        </w:rPr>
      </w:pPr>
      <w:hyperlink r:id="rId12" w:history="1">
        <w:r w:rsidRPr="00484077">
          <w:rPr>
            <w:rStyle w:val="Hyperlink"/>
            <w:rFonts w:asciiTheme="minorHAnsi" w:hAnsiTheme="minorHAnsi" w:cstheme="minorHAnsi"/>
          </w:rPr>
          <w:t>https://heritagecoalition.org/federal-preservation-funding-key-updates/?fbclid=IwAR21ykSjGI7W4iIhuuEh27HRLq336QBrxDQ-lt07_u1l1ufHopgTN_IrCfs</w:t>
        </w:r>
      </w:hyperlink>
    </w:p>
    <w:p w14:paraId="0F970207" w14:textId="2F3579B8" w:rsidR="0015771E" w:rsidRDefault="0015771E" w:rsidP="009716C6">
      <w:pPr>
        <w:pStyle w:val="NormalWeb"/>
        <w:shd w:val="clear" w:color="auto" w:fill="FFFFFF"/>
        <w:spacing w:before="0" w:beforeAutospacing="0" w:after="0" w:afterAutospacing="0"/>
        <w:textAlignment w:val="baseline"/>
        <w:rPr>
          <w:rFonts w:asciiTheme="minorHAnsi" w:hAnsiTheme="minorHAnsi" w:cstheme="minorHAnsi"/>
          <w:color w:val="202330"/>
        </w:rPr>
      </w:pPr>
    </w:p>
    <w:p w14:paraId="28AF95BB" w14:textId="749E17EE" w:rsidR="009716C6" w:rsidRPr="009716C6" w:rsidRDefault="009716C6" w:rsidP="009D6A5A">
      <w:pPr>
        <w:pStyle w:val="BodyText"/>
        <w:spacing w:before="0"/>
        <w:ind w:left="0" w:firstLine="0"/>
        <w:rPr>
          <w:rFonts w:asciiTheme="minorHAnsi" w:hAnsiTheme="minorHAnsi" w:cstheme="minorHAnsi"/>
          <w:b/>
          <w:u w:val="single"/>
        </w:rPr>
      </w:pPr>
      <w:r w:rsidRPr="009716C6">
        <w:rPr>
          <w:rFonts w:asciiTheme="minorHAnsi" w:hAnsiTheme="minorHAnsi" w:cstheme="minorHAnsi"/>
          <w:b/>
          <w:u w:val="single"/>
        </w:rPr>
        <w:lastRenderedPageBreak/>
        <w:t>Judge Says BLM Director William Perry Pendl</w:t>
      </w:r>
      <w:r w:rsidR="0015771E">
        <w:rPr>
          <w:rFonts w:asciiTheme="minorHAnsi" w:hAnsiTheme="minorHAnsi" w:cstheme="minorHAnsi"/>
          <w:b/>
          <w:u w:val="single"/>
        </w:rPr>
        <w:t>e</w:t>
      </w:r>
      <w:r w:rsidRPr="009716C6">
        <w:rPr>
          <w:rFonts w:asciiTheme="minorHAnsi" w:hAnsiTheme="minorHAnsi" w:cstheme="minorHAnsi"/>
          <w:b/>
          <w:u w:val="single"/>
        </w:rPr>
        <w:t>y Serving Unlawfully</w:t>
      </w:r>
    </w:p>
    <w:p w14:paraId="5114E8BD" w14:textId="2A317061" w:rsidR="009716C6" w:rsidRDefault="009716C6" w:rsidP="009D6A5A">
      <w:pPr>
        <w:pStyle w:val="BodyText"/>
        <w:spacing w:before="0"/>
        <w:ind w:left="0" w:firstLine="0"/>
        <w:rPr>
          <w:rFonts w:asciiTheme="minorHAnsi" w:hAnsiTheme="minorHAnsi" w:cstheme="minorHAnsi"/>
          <w:bCs/>
        </w:rPr>
      </w:pPr>
    </w:p>
    <w:p w14:paraId="45B10B49" w14:textId="540E1E1F" w:rsidR="009716C6" w:rsidRDefault="009716C6" w:rsidP="009D6A5A">
      <w:pPr>
        <w:pStyle w:val="BodyText"/>
        <w:spacing w:before="0"/>
        <w:ind w:left="0" w:firstLine="0"/>
        <w:rPr>
          <w:rFonts w:asciiTheme="minorHAnsi" w:hAnsiTheme="minorHAnsi" w:cstheme="minorHAnsi"/>
          <w:bCs/>
        </w:rPr>
      </w:pPr>
      <w:r>
        <w:rPr>
          <w:rFonts w:asciiTheme="minorHAnsi" w:hAnsiTheme="minorHAnsi" w:cstheme="minorHAnsi"/>
          <w:bCs/>
        </w:rPr>
        <w:t xml:space="preserve">Montana Governor Steve Bullock filed a lawsuit against the Trump Administration saying that William Perry Pendley, the top official at the Bureau of Land Management, was serving unlawfully because his temporary appointment exceeded </w:t>
      </w:r>
      <w:r w:rsidR="006F4C9B">
        <w:rPr>
          <w:rFonts w:asciiTheme="minorHAnsi" w:hAnsiTheme="minorHAnsi" w:cstheme="minorHAnsi"/>
          <w:bCs/>
        </w:rPr>
        <w:t>the 210-</w:t>
      </w:r>
      <w:r w:rsidR="00831F05">
        <w:rPr>
          <w:rFonts w:asciiTheme="minorHAnsi" w:hAnsiTheme="minorHAnsi" w:cstheme="minorHAnsi"/>
          <w:bCs/>
        </w:rPr>
        <w:t xml:space="preserve">day limit. </w:t>
      </w:r>
      <w:r w:rsidR="00CC44AD">
        <w:rPr>
          <w:rFonts w:asciiTheme="minorHAnsi" w:hAnsiTheme="minorHAnsi" w:cstheme="minorHAnsi"/>
          <w:bCs/>
        </w:rPr>
        <w:t>The judge indicated that he could toss out policies overseen by Pendley during his tenure. On October 16</w:t>
      </w:r>
      <w:r w:rsidR="00CC44AD" w:rsidRPr="00CC44AD">
        <w:rPr>
          <w:rFonts w:asciiTheme="minorHAnsi" w:hAnsiTheme="minorHAnsi" w:cstheme="minorHAnsi"/>
          <w:bCs/>
          <w:vertAlign w:val="superscript"/>
        </w:rPr>
        <w:t>th</w:t>
      </w:r>
      <w:r w:rsidR="00CC44AD">
        <w:rPr>
          <w:rFonts w:asciiTheme="minorHAnsi" w:hAnsiTheme="minorHAnsi" w:cstheme="minorHAnsi"/>
          <w:bCs/>
        </w:rPr>
        <w:t xml:space="preserve">, </w:t>
      </w:r>
      <w:r w:rsidR="00BD6345">
        <w:rPr>
          <w:rFonts w:asciiTheme="minorHAnsi" w:hAnsiTheme="minorHAnsi" w:cstheme="minorHAnsi"/>
          <w:bCs/>
        </w:rPr>
        <w:t>the judge</w:t>
      </w:r>
      <w:r w:rsidR="00CC44AD">
        <w:rPr>
          <w:rFonts w:asciiTheme="minorHAnsi" w:hAnsiTheme="minorHAnsi" w:cstheme="minorHAnsi"/>
          <w:bCs/>
        </w:rPr>
        <w:t xml:space="preserve"> invalidated three BLM land-use plans in Montana. </w:t>
      </w:r>
    </w:p>
    <w:p w14:paraId="4F05D6E5" w14:textId="2E11DC38" w:rsidR="00CC44AD" w:rsidRDefault="00CC44AD" w:rsidP="009D6A5A">
      <w:pPr>
        <w:pStyle w:val="BodyText"/>
        <w:spacing w:before="0"/>
        <w:ind w:left="0" w:firstLine="0"/>
        <w:rPr>
          <w:rFonts w:asciiTheme="minorHAnsi" w:hAnsiTheme="minorHAnsi" w:cstheme="minorHAnsi"/>
          <w:bCs/>
        </w:rPr>
      </w:pPr>
    </w:p>
    <w:p w14:paraId="7E3A1FB0" w14:textId="3048C2EE" w:rsidR="00CC44AD" w:rsidRDefault="00CC44AD" w:rsidP="009D6A5A">
      <w:pPr>
        <w:pStyle w:val="BodyText"/>
        <w:spacing w:before="0"/>
        <w:ind w:left="0" w:firstLine="0"/>
        <w:rPr>
          <w:rFonts w:asciiTheme="minorHAnsi" w:hAnsiTheme="minorHAnsi" w:cstheme="minorHAnsi"/>
          <w:bCs/>
        </w:rPr>
      </w:pPr>
      <w:r>
        <w:rPr>
          <w:rFonts w:asciiTheme="minorHAnsi" w:hAnsiTheme="minorHAnsi" w:cstheme="minorHAnsi"/>
          <w:bCs/>
        </w:rPr>
        <w:t>The repercussions of this decision could be far-reaching for BLM and other agencies. Officials leading BLM, the National Park Service, and the Office of Surface Mining Reclamation and Enforcement have also been in their positions as temporary appointees and are not Senate co</w:t>
      </w:r>
      <w:r w:rsidR="0015771E">
        <w:rPr>
          <w:rFonts w:asciiTheme="minorHAnsi" w:hAnsiTheme="minorHAnsi" w:cstheme="minorHAnsi"/>
          <w:bCs/>
        </w:rPr>
        <w:t>nfirmed. It’s possible that their decisions will also be successfully challenged on the same grounds.</w:t>
      </w:r>
    </w:p>
    <w:p w14:paraId="726AEB7D" w14:textId="0AD9221C" w:rsidR="00D47B77" w:rsidRDefault="00D47B77" w:rsidP="009D6A5A">
      <w:pPr>
        <w:pStyle w:val="BodyText"/>
        <w:spacing w:before="0"/>
        <w:ind w:left="0" w:firstLine="0"/>
        <w:rPr>
          <w:rFonts w:asciiTheme="minorHAnsi" w:hAnsiTheme="minorHAnsi" w:cstheme="minorHAnsi"/>
          <w:bCs/>
        </w:rPr>
      </w:pPr>
    </w:p>
    <w:p w14:paraId="46FE3DD9" w14:textId="220702BB" w:rsidR="00D47B77" w:rsidRPr="00D47B77" w:rsidRDefault="00D47B77" w:rsidP="009D6A5A">
      <w:pPr>
        <w:pStyle w:val="BodyText"/>
        <w:spacing w:before="0"/>
        <w:ind w:left="0" w:firstLine="0"/>
        <w:rPr>
          <w:rFonts w:asciiTheme="minorHAnsi" w:hAnsiTheme="minorHAnsi" w:cstheme="minorHAnsi"/>
          <w:b/>
          <w:u w:val="single"/>
        </w:rPr>
      </w:pPr>
      <w:r w:rsidRPr="00D47B77">
        <w:rPr>
          <w:rFonts w:asciiTheme="minorHAnsi" w:hAnsiTheme="minorHAnsi" w:cstheme="minorHAnsi"/>
          <w:b/>
          <w:u w:val="single"/>
        </w:rPr>
        <w:t>Groups Suing Federal Government for Use of Tear Gas Aimed at BLM Protestors</w:t>
      </w:r>
    </w:p>
    <w:p w14:paraId="02008CD0" w14:textId="6A26C8F9" w:rsidR="00D47B77" w:rsidRDefault="00D47B77" w:rsidP="009D6A5A">
      <w:pPr>
        <w:pStyle w:val="BodyText"/>
        <w:spacing w:before="0"/>
        <w:ind w:left="0" w:firstLine="0"/>
        <w:rPr>
          <w:rFonts w:asciiTheme="minorHAnsi" w:hAnsiTheme="minorHAnsi" w:cstheme="minorHAnsi"/>
          <w:bCs/>
        </w:rPr>
      </w:pPr>
    </w:p>
    <w:p w14:paraId="6CF8E840" w14:textId="1DBA40A4" w:rsidR="00D47B77" w:rsidRDefault="00D47B77" w:rsidP="009D6A5A">
      <w:pPr>
        <w:pStyle w:val="BodyText"/>
        <w:spacing w:before="0"/>
        <w:ind w:left="0" w:firstLine="0"/>
        <w:rPr>
          <w:rFonts w:asciiTheme="minorHAnsi" w:hAnsiTheme="minorHAnsi" w:cstheme="minorHAnsi"/>
          <w:bCs/>
        </w:rPr>
      </w:pPr>
      <w:r>
        <w:rPr>
          <w:rFonts w:asciiTheme="minorHAnsi" w:hAnsiTheme="minorHAnsi" w:cstheme="minorHAnsi"/>
          <w:bCs/>
        </w:rPr>
        <w:t>The American Civil Liberties Union of Oregon and four environmental groups filed a lawsuit alleging that the federal government violated the National Environmental Policy Act when it deployed tear gas against Black Lives Matter protestors without first assessing the potential environmental impacts.</w:t>
      </w:r>
    </w:p>
    <w:p w14:paraId="372A8ADE" w14:textId="3CC33863" w:rsidR="0015771E" w:rsidRDefault="0015771E" w:rsidP="009D6A5A">
      <w:pPr>
        <w:pStyle w:val="BodyText"/>
        <w:spacing w:before="0"/>
        <w:ind w:left="0" w:firstLine="0"/>
        <w:rPr>
          <w:rFonts w:asciiTheme="minorHAnsi" w:hAnsiTheme="minorHAnsi" w:cstheme="minorHAnsi"/>
          <w:bCs/>
        </w:rPr>
      </w:pPr>
    </w:p>
    <w:p w14:paraId="2B162628" w14:textId="66D97ED3" w:rsidR="00EB2F81" w:rsidRPr="00290AD5" w:rsidRDefault="00EB2F81">
      <w:pPr>
        <w:rPr>
          <w:rFonts w:cstheme="minorHAnsi"/>
          <w:b/>
          <w:sz w:val="24"/>
          <w:szCs w:val="24"/>
          <w:u w:val="single"/>
        </w:rPr>
      </w:pPr>
      <w:r w:rsidRPr="00290AD5">
        <w:rPr>
          <w:rFonts w:cstheme="minorHAnsi"/>
          <w:b/>
          <w:sz w:val="24"/>
          <w:szCs w:val="24"/>
          <w:u w:val="single"/>
        </w:rPr>
        <w:t xml:space="preserve">How You Can Get Involved </w:t>
      </w:r>
    </w:p>
    <w:p w14:paraId="487CA359" w14:textId="4F05466F" w:rsidR="006A2CD6" w:rsidRPr="00290AD5" w:rsidRDefault="00C25FF7">
      <w:pPr>
        <w:rPr>
          <w:rFonts w:cstheme="minorHAnsi"/>
          <w:sz w:val="24"/>
          <w:szCs w:val="24"/>
        </w:rPr>
      </w:pPr>
      <w:r w:rsidRPr="00290AD5">
        <w:rPr>
          <w:rFonts w:cstheme="minorHAnsi"/>
          <w:sz w:val="24"/>
          <w:szCs w:val="24"/>
        </w:rPr>
        <w:t xml:space="preserve">For additional information on </w:t>
      </w:r>
      <w:r w:rsidR="000163F2">
        <w:rPr>
          <w:rFonts w:cstheme="minorHAnsi"/>
          <w:sz w:val="24"/>
          <w:szCs w:val="24"/>
        </w:rPr>
        <w:t>SHA’s</w:t>
      </w:r>
      <w:r w:rsidR="000163F2" w:rsidRPr="00290AD5">
        <w:rPr>
          <w:rFonts w:cstheme="minorHAnsi"/>
          <w:sz w:val="24"/>
          <w:szCs w:val="24"/>
        </w:rPr>
        <w:t xml:space="preserve"> </w:t>
      </w:r>
      <w:r w:rsidRPr="00290AD5">
        <w:rPr>
          <w:rFonts w:cstheme="minorHAnsi"/>
          <w:sz w:val="24"/>
          <w:szCs w:val="24"/>
        </w:rPr>
        <w:t xml:space="preserve">advocacy efforts, please sign up for email alerts from the Coalition for American Heritage at </w:t>
      </w:r>
      <w:hyperlink r:id="rId13" w:history="1">
        <w:r w:rsidR="00D4268B" w:rsidRPr="00290AD5">
          <w:rPr>
            <w:rStyle w:val="Hyperlink"/>
            <w:rFonts w:cstheme="minorHAnsi"/>
            <w:sz w:val="24"/>
            <w:szCs w:val="24"/>
          </w:rPr>
          <w:t>https://heritagecoalition.org/for-individuals/</w:t>
        </w:r>
      </w:hyperlink>
      <w:r w:rsidRPr="00290AD5">
        <w:rPr>
          <w:rFonts w:cstheme="minorHAnsi"/>
          <w:sz w:val="24"/>
          <w:szCs w:val="24"/>
        </w:rPr>
        <w:t xml:space="preserve"> and follow the Coalition on Facebook at @heritagecoalition</w:t>
      </w:r>
      <w:r w:rsidR="00E6194F">
        <w:rPr>
          <w:rFonts w:cstheme="minorHAnsi"/>
          <w:sz w:val="24"/>
          <w:szCs w:val="24"/>
        </w:rPr>
        <w:t xml:space="preserve"> and on LinkedIn at </w:t>
      </w:r>
      <w:hyperlink r:id="rId14" w:history="1">
        <w:r w:rsidR="00E6194F">
          <w:rPr>
            <w:rStyle w:val="Hyperlink"/>
          </w:rPr>
          <w:t>https://www.linkedin.com/company/coalition-for-american-heritage/</w:t>
        </w:r>
      </w:hyperlink>
      <w:r w:rsidRPr="00290AD5">
        <w:rPr>
          <w:rFonts w:cstheme="minorHAnsi"/>
          <w:sz w:val="24"/>
          <w:szCs w:val="24"/>
        </w:rPr>
        <w:t>.</w:t>
      </w:r>
      <w:r w:rsidR="006A2CD6" w:rsidRPr="00290AD5">
        <w:rPr>
          <w:rFonts w:cstheme="minorHAnsi"/>
          <w:sz w:val="24"/>
          <w:szCs w:val="24"/>
        </w:rPr>
        <w:t xml:space="preserve"> You’ll get Calls to Action with sample scripts for emailing/calling your Member of Congress. You will also receive information on how to send a comment letter to federal agencies and examples of what you may choose to say. </w:t>
      </w:r>
    </w:p>
    <w:p w14:paraId="1DDCE4E2" w14:textId="4E4F8F20" w:rsidR="00C25FF7" w:rsidRPr="00290AD5" w:rsidRDefault="001605AE" w:rsidP="006A2CD6">
      <w:pPr>
        <w:shd w:val="clear" w:color="auto" w:fill="FFFFFF"/>
        <w:spacing w:after="0" w:line="240" w:lineRule="auto"/>
        <w:rPr>
          <w:rFonts w:eastAsia="Times New Roman" w:cstheme="minorHAnsi"/>
          <w:color w:val="222222"/>
          <w:sz w:val="24"/>
          <w:szCs w:val="24"/>
        </w:rPr>
      </w:pPr>
      <w:r w:rsidRPr="00290AD5">
        <w:rPr>
          <w:rFonts w:eastAsia="Times New Roman" w:cstheme="minorHAnsi"/>
          <w:color w:val="222222"/>
          <w:sz w:val="24"/>
          <w:szCs w:val="24"/>
        </w:rPr>
        <w:t>Also, p</w:t>
      </w:r>
      <w:r w:rsidR="006A2CD6" w:rsidRPr="00290AD5">
        <w:rPr>
          <w:rFonts w:eastAsia="Times New Roman" w:cstheme="minorHAnsi"/>
          <w:color w:val="222222"/>
          <w:sz w:val="24"/>
          <w:szCs w:val="24"/>
        </w:rPr>
        <w:t xml:space="preserve">lease consider joining </w:t>
      </w:r>
      <w:r w:rsidR="00E61AF4" w:rsidRPr="00290AD5">
        <w:rPr>
          <w:rFonts w:eastAsia="Times New Roman" w:cstheme="minorHAnsi"/>
          <w:color w:val="222222"/>
          <w:sz w:val="24"/>
          <w:szCs w:val="24"/>
        </w:rPr>
        <w:t>SHA’s G</w:t>
      </w:r>
      <w:r w:rsidR="006A2CD6" w:rsidRPr="00290AD5">
        <w:rPr>
          <w:rFonts w:eastAsia="Times New Roman" w:cstheme="minorHAnsi"/>
          <w:color w:val="222222"/>
          <w:sz w:val="24"/>
          <w:szCs w:val="24"/>
        </w:rPr>
        <w:t xml:space="preserve">overnment </w:t>
      </w:r>
      <w:r w:rsidR="00E61AF4" w:rsidRPr="00290AD5">
        <w:rPr>
          <w:rFonts w:eastAsia="Times New Roman" w:cstheme="minorHAnsi"/>
          <w:color w:val="222222"/>
          <w:sz w:val="24"/>
          <w:szCs w:val="24"/>
        </w:rPr>
        <w:t>Affairs C</w:t>
      </w:r>
      <w:r w:rsidR="006A2CD6" w:rsidRPr="00290AD5">
        <w:rPr>
          <w:rFonts w:eastAsia="Times New Roman" w:cstheme="minorHAnsi"/>
          <w:color w:val="222222"/>
          <w:sz w:val="24"/>
          <w:szCs w:val="24"/>
        </w:rPr>
        <w:t>ommittee! Given increasing threats (</w:t>
      </w:r>
      <w:r w:rsidR="00E61AF4" w:rsidRPr="00290AD5">
        <w:rPr>
          <w:rFonts w:eastAsia="Times New Roman" w:cstheme="minorHAnsi"/>
          <w:color w:val="222222"/>
          <w:sz w:val="24"/>
          <w:szCs w:val="24"/>
        </w:rPr>
        <w:t xml:space="preserve">to </w:t>
      </w:r>
      <w:r w:rsidR="006A2CD6" w:rsidRPr="00290AD5">
        <w:rPr>
          <w:rFonts w:eastAsia="Times New Roman" w:cstheme="minorHAnsi"/>
          <w:color w:val="222222"/>
          <w:sz w:val="24"/>
          <w:szCs w:val="24"/>
        </w:rPr>
        <w:t>both terrestrial and underwater sites) from the current Administration, your involvement is critical. If interested, please contact Terry Klein</w:t>
      </w:r>
      <w:r w:rsidR="00C24425" w:rsidRPr="00290AD5">
        <w:rPr>
          <w:rFonts w:eastAsia="Times New Roman" w:cstheme="minorHAnsi"/>
          <w:color w:val="222222"/>
          <w:sz w:val="24"/>
          <w:szCs w:val="24"/>
        </w:rPr>
        <w:t xml:space="preserve"> </w:t>
      </w:r>
      <w:r w:rsidR="001F5FB9" w:rsidRPr="00290AD5">
        <w:rPr>
          <w:rFonts w:eastAsia="Times New Roman" w:cstheme="minorHAnsi"/>
          <w:color w:val="222222"/>
          <w:sz w:val="24"/>
          <w:szCs w:val="24"/>
        </w:rPr>
        <w:t xml:space="preserve">at </w:t>
      </w:r>
      <w:hyperlink r:id="rId15" w:history="1">
        <w:r w:rsidR="001F5FB9" w:rsidRPr="00290AD5">
          <w:rPr>
            <w:rStyle w:val="Hyperlink"/>
            <w:rFonts w:eastAsia="Times New Roman" w:cstheme="minorHAnsi"/>
            <w:sz w:val="24"/>
            <w:szCs w:val="24"/>
          </w:rPr>
          <w:t>tklein@srifoundation.org</w:t>
        </w:r>
      </w:hyperlink>
      <w:r w:rsidR="001F5FB9" w:rsidRPr="00290AD5">
        <w:rPr>
          <w:rFonts w:eastAsia="Times New Roman" w:cstheme="minorHAnsi"/>
          <w:color w:val="222222"/>
          <w:sz w:val="24"/>
          <w:szCs w:val="24"/>
        </w:rPr>
        <w:t xml:space="preserve"> </w:t>
      </w:r>
      <w:r w:rsidR="006A2CD6" w:rsidRPr="00290AD5">
        <w:rPr>
          <w:rFonts w:eastAsia="Times New Roman" w:cstheme="minorHAnsi"/>
          <w:color w:val="222222"/>
          <w:sz w:val="24"/>
          <w:szCs w:val="24"/>
        </w:rPr>
        <w:t>or Marion Werkheiser (</w:t>
      </w:r>
      <w:hyperlink r:id="rId16" w:history="1">
        <w:r w:rsidR="006A2CD6" w:rsidRPr="00290AD5">
          <w:rPr>
            <w:rStyle w:val="Hyperlink"/>
            <w:rFonts w:eastAsia="Times New Roman" w:cstheme="minorHAnsi"/>
            <w:sz w:val="24"/>
            <w:szCs w:val="24"/>
          </w:rPr>
          <w:t>marion@culturalheritagepartners.com</w:t>
        </w:r>
      </w:hyperlink>
      <w:r w:rsidR="006A2CD6" w:rsidRPr="00290AD5">
        <w:rPr>
          <w:rFonts w:eastAsia="Times New Roman" w:cstheme="minorHAnsi"/>
          <w:color w:val="222222"/>
          <w:sz w:val="24"/>
          <w:szCs w:val="24"/>
        </w:rPr>
        <w:t xml:space="preserve">). </w:t>
      </w:r>
      <w:r w:rsidR="006A2CD6" w:rsidRPr="00290AD5">
        <w:rPr>
          <w:rFonts w:cstheme="minorHAnsi"/>
          <w:sz w:val="24"/>
          <w:szCs w:val="24"/>
        </w:rPr>
        <w:t xml:space="preserve">We look forward to working alongside you to </w:t>
      </w:r>
      <w:r w:rsidR="001F5FB9" w:rsidRPr="00290AD5">
        <w:rPr>
          <w:rFonts w:cstheme="minorHAnsi"/>
          <w:sz w:val="24"/>
          <w:szCs w:val="24"/>
        </w:rPr>
        <w:t>advance</w:t>
      </w:r>
      <w:r w:rsidR="006A2CD6" w:rsidRPr="00290AD5">
        <w:rPr>
          <w:rFonts w:cstheme="minorHAnsi"/>
          <w:sz w:val="24"/>
          <w:szCs w:val="24"/>
        </w:rPr>
        <w:t xml:space="preserve"> </w:t>
      </w:r>
      <w:r w:rsidR="00827DBF" w:rsidRPr="00290AD5">
        <w:rPr>
          <w:rFonts w:cstheme="minorHAnsi"/>
          <w:sz w:val="24"/>
          <w:szCs w:val="24"/>
        </w:rPr>
        <w:t xml:space="preserve">the protection of our </w:t>
      </w:r>
      <w:r w:rsidR="006A2CD6" w:rsidRPr="00290AD5">
        <w:rPr>
          <w:rFonts w:cstheme="minorHAnsi"/>
          <w:sz w:val="24"/>
          <w:szCs w:val="24"/>
        </w:rPr>
        <w:t>historic</w:t>
      </w:r>
      <w:r w:rsidR="00827DBF" w:rsidRPr="00290AD5">
        <w:rPr>
          <w:rFonts w:cstheme="minorHAnsi"/>
          <w:sz w:val="24"/>
          <w:szCs w:val="24"/>
        </w:rPr>
        <w:t>al</w:t>
      </w:r>
      <w:r w:rsidR="006A2CD6" w:rsidRPr="00290AD5">
        <w:rPr>
          <w:rFonts w:cstheme="minorHAnsi"/>
          <w:sz w:val="24"/>
          <w:szCs w:val="24"/>
        </w:rPr>
        <w:t xml:space="preserve"> </w:t>
      </w:r>
      <w:r w:rsidR="001F5FB9" w:rsidRPr="00290AD5">
        <w:rPr>
          <w:rFonts w:cstheme="minorHAnsi"/>
          <w:sz w:val="24"/>
          <w:szCs w:val="24"/>
        </w:rPr>
        <w:t>archaeolog</w:t>
      </w:r>
      <w:r w:rsidR="00827DBF" w:rsidRPr="00290AD5">
        <w:rPr>
          <w:rFonts w:cstheme="minorHAnsi"/>
          <w:sz w:val="24"/>
          <w:szCs w:val="24"/>
        </w:rPr>
        <w:t>ical heritage</w:t>
      </w:r>
      <w:r w:rsidR="006A2CD6" w:rsidRPr="00290AD5">
        <w:rPr>
          <w:rFonts w:cstheme="minorHAnsi"/>
          <w:sz w:val="24"/>
          <w:szCs w:val="24"/>
        </w:rPr>
        <w:t>!</w:t>
      </w:r>
    </w:p>
    <w:sectPr w:rsidR="00C25FF7" w:rsidRPr="00290AD5" w:rsidSect="00D92C1B">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18655" w14:textId="77777777" w:rsidR="00467CD9" w:rsidRDefault="00467CD9" w:rsidP="00290AD5">
      <w:pPr>
        <w:spacing w:after="0" w:line="240" w:lineRule="auto"/>
      </w:pPr>
      <w:r>
        <w:separator/>
      </w:r>
    </w:p>
  </w:endnote>
  <w:endnote w:type="continuationSeparator" w:id="0">
    <w:p w14:paraId="30432C2D" w14:textId="77777777" w:rsidR="00467CD9" w:rsidRDefault="00467CD9" w:rsidP="002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89EBD" w14:textId="77777777" w:rsidR="00467CD9" w:rsidRDefault="00467CD9" w:rsidP="00290AD5">
      <w:pPr>
        <w:spacing w:after="0" w:line="240" w:lineRule="auto"/>
      </w:pPr>
      <w:r>
        <w:separator/>
      </w:r>
    </w:p>
  </w:footnote>
  <w:footnote w:type="continuationSeparator" w:id="0">
    <w:p w14:paraId="44666CB0" w14:textId="77777777" w:rsidR="00467CD9" w:rsidRDefault="00467CD9" w:rsidP="0029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6C1A"/>
    <w:multiLevelType w:val="multilevel"/>
    <w:tmpl w:val="03F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703BE"/>
    <w:multiLevelType w:val="multilevel"/>
    <w:tmpl w:val="71264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175B"/>
    <w:multiLevelType w:val="hybridMultilevel"/>
    <w:tmpl w:val="60B465F0"/>
    <w:lvl w:ilvl="0" w:tplc="0DF0F200">
      <w:numFmt w:val="bullet"/>
      <w:lvlText w:val="•"/>
      <w:lvlJc w:val="left"/>
      <w:pPr>
        <w:ind w:left="849" w:hanging="360"/>
      </w:pPr>
      <w:rPr>
        <w:w w:val="100"/>
      </w:rPr>
    </w:lvl>
    <w:lvl w:ilvl="1" w:tplc="B03C9EE8">
      <w:numFmt w:val="bullet"/>
      <w:lvlText w:val="•"/>
      <w:lvlJc w:val="left"/>
      <w:pPr>
        <w:ind w:left="1714" w:hanging="360"/>
      </w:pPr>
    </w:lvl>
    <w:lvl w:ilvl="2" w:tplc="B3844DA8">
      <w:numFmt w:val="bullet"/>
      <w:lvlText w:val="•"/>
      <w:lvlJc w:val="left"/>
      <w:pPr>
        <w:ind w:left="2588" w:hanging="360"/>
      </w:pPr>
    </w:lvl>
    <w:lvl w:ilvl="3" w:tplc="BEF8D694">
      <w:numFmt w:val="bullet"/>
      <w:lvlText w:val="•"/>
      <w:lvlJc w:val="left"/>
      <w:pPr>
        <w:ind w:left="3462" w:hanging="360"/>
      </w:pPr>
    </w:lvl>
    <w:lvl w:ilvl="4" w:tplc="665EB0E0">
      <w:numFmt w:val="bullet"/>
      <w:lvlText w:val="•"/>
      <w:lvlJc w:val="left"/>
      <w:pPr>
        <w:ind w:left="4336" w:hanging="360"/>
      </w:pPr>
    </w:lvl>
    <w:lvl w:ilvl="5" w:tplc="185A98A2">
      <w:numFmt w:val="bullet"/>
      <w:lvlText w:val="•"/>
      <w:lvlJc w:val="left"/>
      <w:pPr>
        <w:ind w:left="5210" w:hanging="360"/>
      </w:pPr>
    </w:lvl>
    <w:lvl w:ilvl="6" w:tplc="F74A77AE">
      <w:numFmt w:val="bullet"/>
      <w:lvlText w:val="•"/>
      <w:lvlJc w:val="left"/>
      <w:pPr>
        <w:ind w:left="6084" w:hanging="360"/>
      </w:pPr>
    </w:lvl>
    <w:lvl w:ilvl="7" w:tplc="D4C66C22">
      <w:numFmt w:val="bullet"/>
      <w:lvlText w:val="•"/>
      <w:lvlJc w:val="left"/>
      <w:pPr>
        <w:ind w:left="6958" w:hanging="360"/>
      </w:pPr>
    </w:lvl>
    <w:lvl w:ilvl="8" w:tplc="B6349570">
      <w:numFmt w:val="bullet"/>
      <w:lvlText w:val="•"/>
      <w:lvlJc w:val="left"/>
      <w:pPr>
        <w:ind w:left="7832" w:hanging="360"/>
      </w:pPr>
    </w:lvl>
  </w:abstractNum>
  <w:abstractNum w:abstractNumId="3" w15:restartNumberingAfterBreak="0">
    <w:nsid w:val="31A41F51"/>
    <w:multiLevelType w:val="multilevel"/>
    <w:tmpl w:val="1CD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7448F"/>
    <w:multiLevelType w:val="multilevel"/>
    <w:tmpl w:val="E14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702A6"/>
    <w:multiLevelType w:val="hybridMultilevel"/>
    <w:tmpl w:val="823A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1498C"/>
    <w:multiLevelType w:val="multilevel"/>
    <w:tmpl w:val="B07ACAD6"/>
    <w:lvl w:ilvl="0">
      <w:start w:val="1"/>
      <w:numFmt w:val="bullet"/>
      <w:lvlText w:val=""/>
      <w:lvlJc w:val="left"/>
      <w:pPr>
        <w:tabs>
          <w:tab w:val="num" w:pos="630"/>
        </w:tabs>
        <w:ind w:left="720" w:hanging="446"/>
      </w:pPr>
      <w:rPr>
        <w:rFonts w:ascii="Symbol" w:hAnsi="Symbol" w:hint="default"/>
        <w:sz w:val="20"/>
      </w:rPr>
    </w:lvl>
    <w:lvl w:ilvl="1">
      <w:start w:val="1"/>
      <w:numFmt w:val="bullet"/>
      <w:lvlText w:val=""/>
      <w:lvlJc w:val="left"/>
      <w:pPr>
        <w:tabs>
          <w:tab w:val="num" w:pos="1350"/>
        </w:tabs>
        <w:ind w:left="1440" w:hanging="446"/>
      </w:pPr>
      <w:rPr>
        <w:rFonts w:ascii="Symbol" w:hAnsi="Symbol" w:hint="default"/>
        <w:sz w:val="20"/>
      </w:rPr>
    </w:lvl>
    <w:lvl w:ilvl="2">
      <w:start w:val="1"/>
      <w:numFmt w:val="bullet"/>
      <w:lvlText w:val=""/>
      <w:lvlJc w:val="left"/>
      <w:pPr>
        <w:tabs>
          <w:tab w:val="num" w:pos="2070"/>
        </w:tabs>
        <w:ind w:left="2160" w:hanging="446"/>
      </w:pPr>
      <w:rPr>
        <w:rFonts w:ascii="Symbol" w:hAnsi="Symbol" w:hint="default"/>
        <w:sz w:val="20"/>
      </w:rPr>
    </w:lvl>
    <w:lvl w:ilvl="3">
      <w:start w:val="1"/>
      <w:numFmt w:val="bullet"/>
      <w:lvlText w:val=""/>
      <w:lvlJc w:val="left"/>
      <w:pPr>
        <w:tabs>
          <w:tab w:val="num" w:pos="2790"/>
        </w:tabs>
        <w:ind w:left="2880" w:hanging="446"/>
      </w:pPr>
      <w:rPr>
        <w:rFonts w:ascii="Symbol" w:hAnsi="Symbol" w:hint="default"/>
        <w:sz w:val="20"/>
      </w:rPr>
    </w:lvl>
    <w:lvl w:ilvl="4">
      <w:start w:val="1"/>
      <w:numFmt w:val="bullet"/>
      <w:lvlText w:val=""/>
      <w:lvlJc w:val="left"/>
      <w:pPr>
        <w:tabs>
          <w:tab w:val="num" w:pos="3510"/>
        </w:tabs>
        <w:ind w:left="3600" w:hanging="446"/>
      </w:pPr>
      <w:rPr>
        <w:rFonts w:ascii="Symbol" w:hAnsi="Symbol" w:hint="default"/>
        <w:sz w:val="20"/>
      </w:rPr>
    </w:lvl>
    <w:lvl w:ilvl="5">
      <w:start w:val="1"/>
      <w:numFmt w:val="bullet"/>
      <w:lvlText w:val=""/>
      <w:lvlJc w:val="left"/>
      <w:pPr>
        <w:tabs>
          <w:tab w:val="num" w:pos="4230"/>
        </w:tabs>
        <w:ind w:left="4320" w:hanging="446"/>
      </w:pPr>
      <w:rPr>
        <w:rFonts w:ascii="Symbol" w:hAnsi="Symbol" w:hint="default"/>
        <w:sz w:val="20"/>
      </w:rPr>
    </w:lvl>
    <w:lvl w:ilvl="6">
      <w:start w:val="1"/>
      <w:numFmt w:val="bullet"/>
      <w:lvlText w:val=""/>
      <w:lvlJc w:val="left"/>
      <w:pPr>
        <w:tabs>
          <w:tab w:val="num" w:pos="4950"/>
        </w:tabs>
        <w:ind w:left="5040" w:hanging="446"/>
      </w:pPr>
      <w:rPr>
        <w:rFonts w:ascii="Symbol" w:hAnsi="Symbol" w:hint="default"/>
        <w:sz w:val="20"/>
      </w:rPr>
    </w:lvl>
    <w:lvl w:ilvl="7">
      <w:start w:val="1"/>
      <w:numFmt w:val="bullet"/>
      <w:lvlText w:val=""/>
      <w:lvlJc w:val="left"/>
      <w:pPr>
        <w:tabs>
          <w:tab w:val="num" w:pos="5670"/>
        </w:tabs>
        <w:ind w:left="5760" w:hanging="446"/>
      </w:pPr>
      <w:rPr>
        <w:rFonts w:ascii="Symbol" w:hAnsi="Symbol" w:hint="default"/>
        <w:sz w:val="20"/>
      </w:rPr>
    </w:lvl>
    <w:lvl w:ilvl="8">
      <w:start w:val="1"/>
      <w:numFmt w:val="bullet"/>
      <w:lvlText w:val=""/>
      <w:lvlJc w:val="left"/>
      <w:pPr>
        <w:tabs>
          <w:tab w:val="num" w:pos="6390"/>
        </w:tabs>
        <w:ind w:left="6480" w:hanging="446"/>
      </w:pPr>
      <w:rPr>
        <w:rFonts w:ascii="Symbol" w:hAnsi="Symbol" w:hint="default"/>
        <w:sz w:val="20"/>
      </w:rPr>
    </w:lvl>
  </w:abstractNum>
  <w:abstractNum w:abstractNumId="7" w15:restartNumberingAfterBreak="0">
    <w:nsid w:val="4BCF02F0"/>
    <w:multiLevelType w:val="hybridMultilevel"/>
    <w:tmpl w:val="89B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C00D4"/>
    <w:multiLevelType w:val="hybridMultilevel"/>
    <w:tmpl w:val="C10A1C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DE49F6"/>
    <w:multiLevelType w:val="hybridMultilevel"/>
    <w:tmpl w:val="3E84D778"/>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0" w15:restartNumberingAfterBreak="0">
    <w:nsid w:val="643B073C"/>
    <w:multiLevelType w:val="multilevel"/>
    <w:tmpl w:val="526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FC3017"/>
    <w:multiLevelType w:val="multilevel"/>
    <w:tmpl w:val="1A5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9012A"/>
    <w:multiLevelType w:val="hybridMultilevel"/>
    <w:tmpl w:val="B6A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D3CCA"/>
    <w:multiLevelType w:val="multilevel"/>
    <w:tmpl w:val="C8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num>
  <w:num w:numId="6">
    <w:abstractNumId w:val="6"/>
  </w:num>
  <w:num w:numId="7">
    <w:abstractNumId w:val="4"/>
  </w:num>
  <w:num w:numId="8">
    <w:abstractNumId w:val="13"/>
  </w:num>
  <w:num w:numId="9">
    <w:abstractNumId w:val="8"/>
  </w:num>
  <w:num w:numId="10">
    <w:abstractNumId w:val="1"/>
  </w:num>
  <w:num w:numId="11">
    <w:abstractNumId w:val="12"/>
  </w:num>
  <w:num w:numId="12">
    <w:abstractNumId w:val="9"/>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81"/>
    <w:rsid w:val="00013649"/>
    <w:rsid w:val="000163F2"/>
    <w:rsid w:val="00081328"/>
    <w:rsid w:val="000C09BF"/>
    <w:rsid w:val="000D1D49"/>
    <w:rsid w:val="000E6C48"/>
    <w:rsid w:val="0015580F"/>
    <w:rsid w:val="0015771E"/>
    <w:rsid w:val="001605AE"/>
    <w:rsid w:val="00172E70"/>
    <w:rsid w:val="001772C6"/>
    <w:rsid w:val="001E5F41"/>
    <w:rsid w:val="001F0879"/>
    <w:rsid w:val="001F5FB9"/>
    <w:rsid w:val="0021193C"/>
    <w:rsid w:val="00221008"/>
    <w:rsid w:val="00221987"/>
    <w:rsid w:val="002360D8"/>
    <w:rsid w:val="002671D7"/>
    <w:rsid w:val="00270DB6"/>
    <w:rsid w:val="0027431E"/>
    <w:rsid w:val="00290AD5"/>
    <w:rsid w:val="002A7CDA"/>
    <w:rsid w:val="002D4399"/>
    <w:rsid w:val="0031697B"/>
    <w:rsid w:val="003251C9"/>
    <w:rsid w:val="0037552E"/>
    <w:rsid w:val="003B7F50"/>
    <w:rsid w:val="003D105E"/>
    <w:rsid w:val="00453CB5"/>
    <w:rsid w:val="00467CD9"/>
    <w:rsid w:val="00484077"/>
    <w:rsid w:val="00490188"/>
    <w:rsid w:val="00497682"/>
    <w:rsid w:val="004B753C"/>
    <w:rsid w:val="004C784C"/>
    <w:rsid w:val="004D6ED0"/>
    <w:rsid w:val="004E183C"/>
    <w:rsid w:val="004E483A"/>
    <w:rsid w:val="005648A7"/>
    <w:rsid w:val="00574D3B"/>
    <w:rsid w:val="005812B0"/>
    <w:rsid w:val="00595C12"/>
    <w:rsid w:val="00596D3F"/>
    <w:rsid w:val="00597EBD"/>
    <w:rsid w:val="005A6FEB"/>
    <w:rsid w:val="005A788C"/>
    <w:rsid w:val="005D32B2"/>
    <w:rsid w:val="0063251E"/>
    <w:rsid w:val="006701D3"/>
    <w:rsid w:val="00673EB2"/>
    <w:rsid w:val="006A2370"/>
    <w:rsid w:val="006A2CD6"/>
    <w:rsid w:val="006B01EB"/>
    <w:rsid w:val="006D2491"/>
    <w:rsid w:val="006D4965"/>
    <w:rsid w:val="006F0420"/>
    <w:rsid w:val="006F32AA"/>
    <w:rsid w:val="006F4A58"/>
    <w:rsid w:val="006F4C9B"/>
    <w:rsid w:val="00707F0A"/>
    <w:rsid w:val="00740A7D"/>
    <w:rsid w:val="007416E9"/>
    <w:rsid w:val="00761714"/>
    <w:rsid w:val="007621AF"/>
    <w:rsid w:val="007656CA"/>
    <w:rsid w:val="0076707D"/>
    <w:rsid w:val="00792D66"/>
    <w:rsid w:val="007D7207"/>
    <w:rsid w:val="007F0886"/>
    <w:rsid w:val="00817A57"/>
    <w:rsid w:val="00821019"/>
    <w:rsid w:val="00827DBF"/>
    <w:rsid w:val="00831F05"/>
    <w:rsid w:val="008616B8"/>
    <w:rsid w:val="008B2137"/>
    <w:rsid w:val="009030C5"/>
    <w:rsid w:val="00931287"/>
    <w:rsid w:val="00935749"/>
    <w:rsid w:val="009416A1"/>
    <w:rsid w:val="00950C20"/>
    <w:rsid w:val="00965650"/>
    <w:rsid w:val="0097076F"/>
    <w:rsid w:val="00970E9A"/>
    <w:rsid w:val="009716C6"/>
    <w:rsid w:val="009A6645"/>
    <w:rsid w:val="009B3078"/>
    <w:rsid w:val="009D6A5A"/>
    <w:rsid w:val="009E772F"/>
    <w:rsid w:val="00A53BDF"/>
    <w:rsid w:val="00A70969"/>
    <w:rsid w:val="00A75736"/>
    <w:rsid w:val="00A81442"/>
    <w:rsid w:val="00A96C70"/>
    <w:rsid w:val="00AA0E5F"/>
    <w:rsid w:val="00AF0C80"/>
    <w:rsid w:val="00AF5762"/>
    <w:rsid w:val="00B03B83"/>
    <w:rsid w:val="00B34016"/>
    <w:rsid w:val="00B34629"/>
    <w:rsid w:val="00B527DE"/>
    <w:rsid w:val="00BD3514"/>
    <w:rsid w:val="00BD6345"/>
    <w:rsid w:val="00BD687A"/>
    <w:rsid w:val="00BF126C"/>
    <w:rsid w:val="00C24425"/>
    <w:rsid w:val="00C25FF7"/>
    <w:rsid w:val="00C40D98"/>
    <w:rsid w:val="00C6527F"/>
    <w:rsid w:val="00C85E23"/>
    <w:rsid w:val="00CC44AD"/>
    <w:rsid w:val="00D03B73"/>
    <w:rsid w:val="00D12A36"/>
    <w:rsid w:val="00D210E7"/>
    <w:rsid w:val="00D2524E"/>
    <w:rsid w:val="00D30A53"/>
    <w:rsid w:val="00D37FCE"/>
    <w:rsid w:val="00D4268B"/>
    <w:rsid w:val="00D47B77"/>
    <w:rsid w:val="00D56A90"/>
    <w:rsid w:val="00D92C1B"/>
    <w:rsid w:val="00DD6581"/>
    <w:rsid w:val="00E10CFC"/>
    <w:rsid w:val="00E10E3D"/>
    <w:rsid w:val="00E16A68"/>
    <w:rsid w:val="00E5156D"/>
    <w:rsid w:val="00E54CA0"/>
    <w:rsid w:val="00E6194F"/>
    <w:rsid w:val="00E61AF4"/>
    <w:rsid w:val="00E70D91"/>
    <w:rsid w:val="00E82C48"/>
    <w:rsid w:val="00E90153"/>
    <w:rsid w:val="00E96F1A"/>
    <w:rsid w:val="00EB2F81"/>
    <w:rsid w:val="00EB7190"/>
    <w:rsid w:val="00ED23AE"/>
    <w:rsid w:val="00EF5261"/>
    <w:rsid w:val="00F0386E"/>
    <w:rsid w:val="00F12855"/>
    <w:rsid w:val="00F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621F"/>
  <w15:docId w15:val="{3F87101A-B85C-441C-8CB2-8242F55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2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 w:type="character" w:customStyle="1" w:styleId="UnresolvedMention2">
    <w:name w:val="Unresolved Mention2"/>
    <w:basedOn w:val="DefaultParagraphFont"/>
    <w:uiPriority w:val="99"/>
    <w:semiHidden/>
    <w:unhideWhenUsed/>
    <w:rsid w:val="00D4268B"/>
    <w:rPr>
      <w:color w:val="605E5C"/>
      <w:shd w:val="clear" w:color="auto" w:fill="E1DFDD"/>
    </w:rPr>
  </w:style>
  <w:style w:type="paragraph" w:styleId="Header">
    <w:name w:val="header"/>
    <w:basedOn w:val="Normal"/>
    <w:link w:val="HeaderChar"/>
    <w:uiPriority w:val="99"/>
    <w:unhideWhenUsed/>
    <w:rsid w:val="00290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AD5"/>
  </w:style>
  <w:style w:type="paragraph" w:styleId="Footer">
    <w:name w:val="footer"/>
    <w:basedOn w:val="Normal"/>
    <w:link w:val="FooterChar"/>
    <w:uiPriority w:val="99"/>
    <w:unhideWhenUsed/>
    <w:rsid w:val="0029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AD5"/>
  </w:style>
  <w:style w:type="paragraph" w:styleId="Revision">
    <w:name w:val="Revision"/>
    <w:hidden/>
    <w:uiPriority w:val="99"/>
    <w:semiHidden/>
    <w:rsid w:val="00D30A53"/>
    <w:pPr>
      <w:spacing w:after="0" w:line="240" w:lineRule="auto"/>
    </w:pPr>
  </w:style>
  <w:style w:type="character" w:customStyle="1" w:styleId="UnresolvedMention3">
    <w:name w:val="Unresolved Mention3"/>
    <w:basedOn w:val="DefaultParagraphFont"/>
    <w:uiPriority w:val="99"/>
    <w:semiHidden/>
    <w:unhideWhenUsed/>
    <w:rsid w:val="006D4965"/>
    <w:rPr>
      <w:color w:val="605E5C"/>
      <w:shd w:val="clear" w:color="auto" w:fill="E1DFDD"/>
    </w:rPr>
  </w:style>
  <w:style w:type="character" w:styleId="FollowedHyperlink">
    <w:name w:val="FollowedHyperlink"/>
    <w:basedOn w:val="DefaultParagraphFont"/>
    <w:uiPriority w:val="99"/>
    <w:semiHidden/>
    <w:unhideWhenUsed/>
    <w:rsid w:val="00E16A68"/>
    <w:rPr>
      <w:color w:val="954F72" w:themeColor="followedHyperlink"/>
      <w:u w:val="single"/>
    </w:rPr>
  </w:style>
  <w:style w:type="character" w:customStyle="1" w:styleId="UnresolvedMention4">
    <w:name w:val="Unresolved Mention4"/>
    <w:basedOn w:val="DefaultParagraphFont"/>
    <w:uiPriority w:val="99"/>
    <w:semiHidden/>
    <w:unhideWhenUsed/>
    <w:rsid w:val="00D37FCE"/>
    <w:rPr>
      <w:color w:val="605E5C"/>
      <w:shd w:val="clear" w:color="auto" w:fill="E1DFDD"/>
    </w:rPr>
  </w:style>
  <w:style w:type="character" w:customStyle="1" w:styleId="Heading3Char">
    <w:name w:val="Heading 3 Char"/>
    <w:basedOn w:val="DefaultParagraphFont"/>
    <w:link w:val="Heading3"/>
    <w:uiPriority w:val="9"/>
    <w:rsid w:val="00D92C1B"/>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E6194F"/>
    <w:rPr>
      <w:color w:val="605E5C"/>
      <w:shd w:val="clear" w:color="auto" w:fill="E1DFDD"/>
    </w:rPr>
  </w:style>
  <w:style w:type="paragraph" w:styleId="BodyText">
    <w:name w:val="Body Text"/>
    <w:basedOn w:val="Normal"/>
    <w:link w:val="BodyTextChar"/>
    <w:uiPriority w:val="1"/>
    <w:semiHidden/>
    <w:unhideWhenUsed/>
    <w:qFormat/>
    <w:rsid w:val="009D6A5A"/>
    <w:pPr>
      <w:widowControl w:val="0"/>
      <w:autoSpaceDE w:val="0"/>
      <w:autoSpaceDN w:val="0"/>
      <w:spacing w:before="14" w:after="0" w:line="240" w:lineRule="auto"/>
      <w:ind w:left="2269" w:hanging="361"/>
    </w:pPr>
    <w:rPr>
      <w:rFonts w:ascii="Garamond" w:eastAsia="Garamond" w:hAnsi="Garamond" w:cs="Garamond"/>
      <w:sz w:val="24"/>
      <w:szCs w:val="24"/>
    </w:rPr>
  </w:style>
  <w:style w:type="character" w:customStyle="1" w:styleId="BodyTextChar">
    <w:name w:val="Body Text Char"/>
    <w:basedOn w:val="DefaultParagraphFont"/>
    <w:link w:val="BodyText"/>
    <w:uiPriority w:val="1"/>
    <w:semiHidden/>
    <w:rsid w:val="009D6A5A"/>
    <w:rPr>
      <w:rFonts w:ascii="Garamond" w:eastAsia="Garamond" w:hAnsi="Garamond" w:cs="Garamond"/>
      <w:sz w:val="24"/>
      <w:szCs w:val="24"/>
    </w:rPr>
  </w:style>
  <w:style w:type="paragraph" w:customStyle="1" w:styleId="gntarbp">
    <w:name w:val="gnt_ar_b_p"/>
    <w:basedOn w:val="Normal"/>
    <w:rsid w:val="001577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50289">
      <w:bodyDiv w:val="1"/>
      <w:marLeft w:val="0"/>
      <w:marRight w:val="0"/>
      <w:marTop w:val="0"/>
      <w:marBottom w:val="0"/>
      <w:divBdr>
        <w:top w:val="none" w:sz="0" w:space="0" w:color="auto"/>
        <w:left w:val="none" w:sz="0" w:space="0" w:color="auto"/>
        <w:bottom w:val="none" w:sz="0" w:space="0" w:color="auto"/>
        <w:right w:val="none" w:sz="0" w:space="0" w:color="auto"/>
      </w:divBdr>
      <w:divsChild>
        <w:div w:id="76219824">
          <w:marLeft w:val="0"/>
          <w:marRight w:val="0"/>
          <w:marTop w:val="0"/>
          <w:marBottom w:val="0"/>
          <w:divBdr>
            <w:top w:val="none" w:sz="0" w:space="0" w:color="auto"/>
            <w:left w:val="none" w:sz="0" w:space="0" w:color="auto"/>
            <w:bottom w:val="none" w:sz="0" w:space="0" w:color="auto"/>
            <w:right w:val="none" w:sz="0" w:space="0" w:color="auto"/>
          </w:divBdr>
        </w:div>
        <w:div w:id="1585456605">
          <w:marLeft w:val="0"/>
          <w:marRight w:val="0"/>
          <w:marTop w:val="120"/>
          <w:marBottom w:val="0"/>
          <w:divBdr>
            <w:top w:val="none" w:sz="0" w:space="0" w:color="auto"/>
            <w:left w:val="none" w:sz="0" w:space="0" w:color="auto"/>
            <w:bottom w:val="none" w:sz="0" w:space="0" w:color="auto"/>
            <w:right w:val="none" w:sz="0" w:space="0" w:color="auto"/>
          </w:divBdr>
          <w:divsChild>
            <w:div w:id="862942472">
              <w:marLeft w:val="0"/>
              <w:marRight w:val="0"/>
              <w:marTop w:val="0"/>
              <w:marBottom w:val="0"/>
              <w:divBdr>
                <w:top w:val="none" w:sz="0" w:space="0" w:color="auto"/>
                <w:left w:val="none" w:sz="0" w:space="0" w:color="auto"/>
                <w:bottom w:val="none" w:sz="0" w:space="0" w:color="auto"/>
                <w:right w:val="none" w:sz="0" w:space="0" w:color="auto"/>
              </w:divBdr>
            </w:div>
          </w:divsChild>
        </w:div>
        <w:div w:id="284385477">
          <w:marLeft w:val="0"/>
          <w:marRight w:val="0"/>
          <w:marTop w:val="120"/>
          <w:marBottom w:val="0"/>
          <w:divBdr>
            <w:top w:val="none" w:sz="0" w:space="0" w:color="auto"/>
            <w:left w:val="none" w:sz="0" w:space="0" w:color="auto"/>
            <w:bottom w:val="none" w:sz="0" w:space="0" w:color="auto"/>
            <w:right w:val="none" w:sz="0" w:space="0" w:color="auto"/>
          </w:divBdr>
          <w:divsChild>
            <w:div w:id="426779711">
              <w:marLeft w:val="0"/>
              <w:marRight w:val="0"/>
              <w:marTop w:val="0"/>
              <w:marBottom w:val="0"/>
              <w:divBdr>
                <w:top w:val="none" w:sz="0" w:space="0" w:color="auto"/>
                <w:left w:val="none" w:sz="0" w:space="0" w:color="auto"/>
                <w:bottom w:val="none" w:sz="0" w:space="0" w:color="auto"/>
                <w:right w:val="none" w:sz="0" w:space="0" w:color="auto"/>
              </w:divBdr>
            </w:div>
            <w:div w:id="4947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1137">
      <w:bodyDiv w:val="1"/>
      <w:marLeft w:val="0"/>
      <w:marRight w:val="0"/>
      <w:marTop w:val="0"/>
      <w:marBottom w:val="0"/>
      <w:divBdr>
        <w:top w:val="none" w:sz="0" w:space="0" w:color="auto"/>
        <w:left w:val="none" w:sz="0" w:space="0" w:color="auto"/>
        <w:bottom w:val="none" w:sz="0" w:space="0" w:color="auto"/>
        <w:right w:val="none" w:sz="0" w:space="0" w:color="auto"/>
      </w:divBdr>
    </w:div>
    <w:div w:id="205797663">
      <w:bodyDiv w:val="1"/>
      <w:marLeft w:val="0"/>
      <w:marRight w:val="0"/>
      <w:marTop w:val="0"/>
      <w:marBottom w:val="0"/>
      <w:divBdr>
        <w:top w:val="none" w:sz="0" w:space="0" w:color="auto"/>
        <w:left w:val="none" w:sz="0" w:space="0" w:color="auto"/>
        <w:bottom w:val="none" w:sz="0" w:space="0" w:color="auto"/>
        <w:right w:val="none" w:sz="0" w:space="0" w:color="auto"/>
      </w:divBdr>
    </w:div>
    <w:div w:id="218178540">
      <w:bodyDiv w:val="1"/>
      <w:marLeft w:val="0"/>
      <w:marRight w:val="0"/>
      <w:marTop w:val="0"/>
      <w:marBottom w:val="0"/>
      <w:divBdr>
        <w:top w:val="none" w:sz="0" w:space="0" w:color="auto"/>
        <w:left w:val="none" w:sz="0" w:space="0" w:color="auto"/>
        <w:bottom w:val="none" w:sz="0" w:space="0" w:color="auto"/>
        <w:right w:val="none" w:sz="0" w:space="0" w:color="auto"/>
      </w:divBdr>
    </w:div>
    <w:div w:id="223105556">
      <w:bodyDiv w:val="1"/>
      <w:marLeft w:val="0"/>
      <w:marRight w:val="0"/>
      <w:marTop w:val="0"/>
      <w:marBottom w:val="0"/>
      <w:divBdr>
        <w:top w:val="none" w:sz="0" w:space="0" w:color="auto"/>
        <w:left w:val="none" w:sz="0" w:space="0" w:color="auto"/>
        <w:bottom w:val="none" w:sz="0" w:space="0" w:color="auto"/>
        <w:right w:val="none" w:sz="0" w:space="0" w:color="auto"/>
      </w:divBdr>
    </w:div>
    <w:div w:id="260527424">
      <w:bodyDiv w:val="1"/>
      <w:marLeft w:val="0"/>
      <w:marRight w:val="0"/>
      <w:marTop w:val="0"/>
      <w:marBottom w:val="0"/>
      <w:divBdr>
        <w:top w:val="none" w:sz="0" w:space="0" w:color="auto"/>
        <w:left w:val="none" w:sz="0" w:space="0" w:color="auto"/>
        <w:bottom w:val="none" w:sz="0" w:space="0" w:color="auto"/>
        <w:right w:val="none" w:sz="0" w:space="0" w:color="auto"/>
      </w:divBdr>
    </w:div>
    <w:div w:id="261650941">
      <w:bodyDiv w:val="1"/>
      <w:marLeft w:val="0"/>
      <w:marRight w:val="0"/>
      <w:marTop w:val="0"/>
      <w:marBottom w:val="0"/>
      <w:divBdr>
        <w:top w:val="none" w:sz="0" w:space="0" w:color="auto"/>
        <w:left w:val="none" w:sz="0" w:space="0" w:color="auto"/>
        <w:bottom w:val="none" w:sz="0" w:space="0" w:color="auto"/>
        <w:right w:val="none" w:sz="0" w:space="0" w:color="auto"/>
      </w:divBdr>
    </w:div>
    <w:div w:id="276332491">
      <w:bodyDiv w:val="1"/>
      <w:marLeft w:val="0"/>
      <w:marRight w:val="0"/>
      <w:marTop w:val="0"/>
      <w:marBottom w:val="0"/>
      <w:divBdr>
        <w:top w:val="none" w:sz="0" w:space="0" w:color="auto"/>
        <w:left w:val="none" w:sz="0" w:space="0" w:color="auto"/>
        <w:bottom w:val="none" w:sz="0" w:space="0" w:color="auto"/>
        <w:right w:val="none" w:sz="0" w:space="0" w:color="auto"/>
      </w:divBdr>
    </w:div>
    <w:div w:id="305623867">
      <w:bodyDiv w:val="1"/>
      <w:marLeft w:val="0"/>
      <w:marRight w:val="0"/>
      <w:marTop w:val="0"/>
      <w:marBottom w:val="0"/>
      <w:divBdr>
        <w:top w:val="none" w:sz="0" w:space="0" w:color="auto"/>
        <w:left w:val="none" w:sz="0" w:space="0" w:color="auto"/>
        <w:bottom w:val="none" w:sz="0" w:space="0" w:color="auto"/>
        <w:right w:val="none" w:sz="0" w:space="0" w:color="auto"/>
      </w:divBdr>
    </w:div>
    <w:div w:id="332027713">
      <w:bodyDiv w:val="1"/>
      <w:marLeft w:val="0"/>
      <w:marRight w:val="0"/>
      <w:marTop w:val="0"/>
      <w:marBottom w:val="0"/>
      <w:divBdr>
        <w:top w:val="none" w:sz="0" w:space="0" w:color="auto"/>
        <w:left w:val="none" w:sz="0" w:space="0" w:color="auto"/>
        <w:bottom w:val="none" w:sz="0" w:space="0" w:color="auto"/>
        <w:right w:val="none" w:sz="0" w:space="0" w:color="auto"/>
      </w:divBdr>
    </w:div>
    <w:div w:id="387384475">
      <w:bodyDiv w:val="1"/>
      <w:marLeft w:val="0"/>
      <w:marRight w:val="0"/>
      <w:marTop w:val="0"/>
      <w:marBottom w:val="0"/>
      <w:divBdr>
        <w:top w:val="none" w:sz="0" w:space="0" w:color="auto"/>
        <w:left w:val="none" w:sz="0" w:space="0" w:color="auto"/>
        <w:bottom w:val="none" w:sz="0" w:space="0" w:color="auto"/>
        <w:right w:val="none" w:sz="0" w:space="0" w:color="auto"/>
      </w:divBdr>
    </w:div>
    <w:div w:id="490215236">
      <w:bodyDiv w:val="1"/>
      <w:marLeft w:val="0"/>
      <w:marRight w:val="0"/>
      <w:marTop w:val="0"/>
      <w:marBottom w:val="0"/>
      <w:divBdr>
        <w:top w:val="none" w:sz="0" w:space="0" w:color="auto"/>
        <w:left w:val="none" w:sz="0" w:space="0" w:color="auto"/>
        <w:bottom w:val="none" w:sz="0" w:space="0" w:color="auto"/>
        <w:right w:val="none" w:sz="0" w:space="0" w:color="auto"/>
      </w:divBdr>
    </w:div>
    <w:div w:id="503319790">
      <w:bodyDiv w:val="1"/>
      <w:marLeft w:val="0"/>
      <w:marRight w:val="0"/>
      <w:marTop w:val="0"/>
      <w:marBottom w:val="0"/>
      <w:divBdr>
        <w:top w:val="none" w:sz="0" w:space="0" w:color="auto"/>
        <w:left w:val="none" w:sz="0" w:space="0" w:color="auto"/>
        <w:bottom w:val="none" w:sz="0" w:space="0" w:color="auto"/>
        <w:right w:val="none" w:sz="0" w:space="0" w:color="auto"/>
      </w:divBdr>
    </w:div>
    <w:div w:id="514852497">
      <w:bodyDiv w:val="1"/>
      <w:marLeft w:val="0"/>
      <w:marRight w:val="0"/>
      <w:marTop w:val="0"/>
      <w:marBottom w:val="0"/>
      <w:divBdr>
        <w:top w:val="none" w:sz="0" w:space="0" w:color="auto"/>
        <w:left w:val="none" w:sz="0" w:space="0" w:color="auto"/>
        <w:bottom w:val="none" w:sz="0" w:space="0" w:color="auto"/>
        <w:right w:val="none" w:sz="0" w:space="0" w:color="auto"/>
      </w:divBdr>
    </w:div>
    <w:div w:id="623586264">
      <w:bodyDiv w:val="1"/>
      <w:marLeft w:val="0"/>
      <w:marRight w:val="0"/>
      <w:marTop w:val="0"/>
      <w:marBottom w:val="0"/>
      <w:divBdr>
        <w:top w:val="none" w:sz="0" w:space="0" w:color="auto"/>
        <w:left w:val="none" w:sz="0" w:space="0" w:color="auto"/>
        <w:bottom w:val="none" w:sz="0" w:space="0" w:color="auto"/>
        <w:right w:val="none" w:sz="0" w:space="0" w:color="auto"/>
      </w:divBdr>
      <w:divsChild>
        <w:div w:id="4402410">
          <w:marLeft w:val="0"/>
          <w:marRight w:val="0"/>
          <w:marTop w:val="0"/>
          <w:marBottom w:val="0"/>
          <w:divBdr>
            <w:top w:val="none" w:sz="0" w:space="0" w:color="auto"/>
            <w:left w:val="none" w:sz="0" w:space="0" w:color="auto"/>
            <w:bottom w:val="none" w:sz="0" w:space="0" w:color="auto"/>
            <w:right w:val="none" w:sz="0" w:space="0" w:color="auto"/>
          </w:divBdr>
          <w:divsChild>
            <w:div w:id="955212453">
              <w:marLeft w:val="0"/>
              <w:marRight w:val="0"/>
              <w:marTop w:val="0"/>
              <w:marBottom w:val="0"/>
              <w:divBdr>
                <w:top w:val="none" w:sz="0" w:space="0" w:color="auto"/>
                <w:left w:val="none" w:sz="0" w:space="0" w:color="auto"/>
                <w:bottom w:val="none" w:sz="0" w:space="0" w:color="auto"/>
                <w:right w:val="none" w:sz="0" w:space="0" w:color="auto"/>
              </w:divBdr>
              <w:divsChild>
                <w:div w:id="702827146">
                  <w:marLeft w:val="0"/>
                  <w:marRight w:val="0"/>
                  <w:marTop w:val="0"/>
                  <w:marBottom w:val="0"/>
                  <w:divBdr>
                    <w:top w:val="none" w:sz="0" w:space="0" w:color="auto"/>
                    <w:left w:val="none" w:sz="0" w:space="0" w:color="auto"/>
                    <w:bottom w:val="none" w:sz="0" w:space="0" w:color="auto"/>
                    <w:right w:val="none" w:sz="0" w:space="0" w:color="auto"/>
                  </w:divBdr>
                  <w:divsChild>
                    <w:div w:id="633634195">
                      <w:marLeft w:val="0"/>
                      <w:marRight w:val="0"/>
                      <w:marTop w:val="0"/>
                      <w:marBottom w:val="0"/>
                      <w:divBdr>
                        <w:top w:val="none" w:sz="0" w:space="0" w:color="auto"/>
                        <w:left w:val="none" w:sz="0" w:space="0" w:color="auto"/>
                        <w:bottom w:val="none" w:sz="0" w:space="0" w:color="auto"/>
                        <w:right w:val="none" w:sz="0" w:space="0" w:color="auto"/>
                      </w:divBdr>
                      <w:divsChild>
                        <w:div w:id="83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789">
              <w:marLeft w:val="0"/>
              <w:marRight w:val="0"/>
              <w:marTop w:val="0"/>
              <w:marBottom w:val="0"/>
              <w:divBdr>
                <w:top w:val="none" w:sz="0" w:space="0" w:color="auto"/>
                <w:left w:val="none" w:sz="0" w:space="0" w:color="auto"/>
                <w:bottom w:val="none" w:sz="0" w:space="0" w:color="auto"/>
                <w:right w:val="none" w:sz="0" w:space="0" w:color="auto"/>
              </w:divBdr>
            </w:div>
          </w:divsChild>
        </w:div>
        <w:div w:id="318003244">
          <w:marLeft w:val="0"/>
          <w:marRight w:val="0"/>
          <w:marTop w:val="0"/>
          <w:marBottom w:val="0"/>
          <w:divBdr>
            <w:top w:val="none" w:sz="0" w:space="0" w:color="auto"/>
            <w:left w:val="none" w:sz="0" w:space="0" w:color="auto"/>
            <w:bottom w:val="none" w:sz="0" w:space="0" w:color="auto"/>
            <w:right w:val="none" w:sz="0" w:space="0" w:color="auto"/>
          </w:divBdr>
          <w:divsChild>
            <w:div w:id="15078335">
              <w:marLeft w:val="0"/>
              <w:marRight w:val="0"/>
              <w:marTop w:val="0"/>
              <w:marBottom w:val="0"/>
              <w:divBdr>
                <w:top w:val="none" w:sz="0" w:space="0" w:color="auto"/>
                <w:left w:val="none" w:sz="0" w:space="0" w:color="auto"/>
                <w:bottom w:val="none" w:sz="0" w:space="0" w:color="auto"/>
                <w:right w:val="none" w:sz="0" w:space="0" w:color="auto"/>
              </w:divBdr>
              <w:divsChild>
                <w:div w:id="1507204345">
                  <w:marLeft w:val="0"/>
                  <w:marRight w:val="0"/>
                  <w:marTop w:val="0"/>
                  <w:marBottom w:val="0"/>
                  <w:divBdr>
                    <w:top w:val="none" w:sz="0" w:space="0" w:color="auto"/>
                    <w:left w:val="none" w:sz="0" w:space="0" w:color="auto"/>
                    <w:bottom w:val="none" w:sz="0" w:space="0" w:color="auto"/>
                    <w:right w:val="none" w:sz="0" w:space="0" w:color="auto"/>
                  </w:divBdr>
                  <w:divsChild>
                    <w:div w:id="1484541720">
                      <w:marLeft w:val="0"/>
                      <w:marRight w:val="0"/>
                      <w:marTop w:val="0"/>
                      <w:marBottom w:val="0"/>
                      <w:divBdr>
                        <w:top w:val="none" w:sz="0" w:space="0" w:color="auto"/>
                        <w:left w:val="none" w:sz="0" w:space="0" w:color="auto"/>
                        <w:bottom w:val="none" w:sz="0" w:space="0" w:color="auto"/>
                        <w:right w:val="none" w:sz="0" w:space="0" w:color="auto"/>
                      </w:divBdr>
                      <w:divsChild>
                        <w:div w:id="384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2297">
      <w:bodyDiv w:val="1"/>
      <w:marLeft w:val="0"/>
      <w:marRight w:val="0"/>
      <w:marTop w:val="0"/>
      <w:marBottom w:val="0"/>
      <w:divBdr>
        <w:top w:val="none" w:sz="0" w:space="0" w:color="auto"/>
        <w:left w:val="none" w:sz="0" w:space="0" w:color="auto"/>
        <w:bottom w:val="none" w:sz="0" w:space="0" w:color="auto"/>
        <w:right w:val="none" w:sz="0" w:space="0" w:color="auto"/>
      </w:divBdr>
    </w:div>
    <w:div w:id="1209801863">
      <w:bodyDiv w:val="1"/>
      <w:marLeft w:val="0"/>
      <w:marRight w:val="0"/>
      <w:marTop w:val="0"/>
      <w:marBottom w:val="0"/>
      <w:divBdr>
        <w:top w:val="none" w:sz="0" w:space="0" w:color="auto"/>
        <w:left w:val="none" w:sz="0" w:space="0" w:color="auto"/>
        <w:bottom w:val="none" w:sz="0" w:space="0" w:color="auto"/>
        <w:right w:val="none" w:sz="0" w:space="0" w:color="auto"/>
      </w:divBdr>
    </w:div>
    <w:div w:id="1311404134">
      <w:bodyDiv w:val="1"/>
      <w:marLeft w:val="0"/>
      <w:marRight w:val="0"/>
      <w:marTop w:val="0"/>
      <w:marBottom w:val="0"/>
      <w:divBdr>
        <w:top w:val="none" w:sz="0" w:space="0" w:color="auto"/>
        <w:left w:val="none" w:sz="0" w:space="0" w:color="auto"/>
        <w:bottom w:val="none" w:sz="0" w:space="0" w:color="auto"/>
        <w:right w:val="none" w:sz="0" w:space="0" w:color="auto"/>
      </w:divBdr>
    </w:div>
    <w:div w:id="1332222385">
      <w:bodyDiv w:val="1"/>
      <w:marLeft w:val="0"/>
      <w:marRight w:val="0"/>
      <w:marTop w:val="0"/>
      <w:marBottom w:val="0"/>
      <w:divBdr>
        <w:top w:val="none" w:sz="0" w:space="0" w:color="auto"/>
        <w:left w:val="none" w:sz="0" w:space="0" w:color="auto"/>
        <w:bottom w:val="none" w:sz="0" w:space="0" w:color="auto"/>
        <w:right w:val="none" w:sz="0" w:space="0" w:color="auto"/>
      </w:divBdr>
    </w:div>
    <w:div w:id="1518302996">
      <w:bodyDiv w:val="1"/>
      <w:marLeft w:val="0"/>
      <w:marRight w:val="0"/>
      <w:marTop w:val="0"/>
      <w:marBottom w:val="0"/>
      <w:divBdr>
        <w:top w:val="none" w:sz="0" w:space="0" w:color="auto"/>
        <w:left w:val="none" w:sz="0" w:space="0" w:color="auto"/>
        <w:bottom w:val="none" w:sz="0" w:space="0" w:color="auto"/>
        <w:right w:val="none" w:sz="0" w:space="0" w:color="auto"/>
      </w:divBdr>
    </w:div>
    <w:div w:id="1642269239">
      <w:bodyDiv w:val="1"/>
      <w:marLeft w:val="0"/>
      <w:marRight w:val="0"/>
      <w:marTop w:val="0"/>
      <w:marBottom w:val="0"/>
      <w:divBdr>
        <w:top w:val="none" w:sz="0" w:space="0" w:color="auto"/>
        <w:left w:val="none" w:sz="0" w:space="0" w:color="auto"/>
        <w:bottom w:val="none" w:sz="0" w:space="0" w:color="auto"/>
        <w:right w:val="none" w:sz="0" w:space="0" w:color="auto"/>
      </w:divBdr>
    </w:div>
    <w:div w:id="1651247732">
      <w:bodyDiv w:val="1"/>
      <w:marLeft w:val="0"/>
      <w:marRight w:val="0"/>
      <w:marTop w:val="0"/>
      <w:marBottom w:val="0"/>
      <w:divBdr>
        <w:top w:val="none" w:sz="0" w:space="0" w:color="auto"/>
        <w:left w:val="none" w:sz="0" w:space="0" w:color="auto"/>
        <w:bottom w:val="none" w:sz="0" w:space="0" w:color="auto"/>
        <w:right w:val="none" w:sz="0" w:space="0" w:color="auto"/>
      </w:divBdr>
    </w:div>
    <w:div w:id="2085301118">
      <w:bodyDiv w:val="1"/>
      <w:marLeft w:val="0"/>
      <w:marRight w:val="0"/>
      <w:marTop w:val="0"/>
      <w:marBottom w:val="0"/>
      <w:divBdr>
        <w:top w:val="none" w:sz="0" w:space="0" w:color="auto"/>
        <w:left w:val="none" w:sz="0" w:space="0" w:color="auto"/>
        <w:bottom w:val="none" w:sz="0" w:space="0" w:color="auto"/>
        <w:right w:val="none" w:sz="0" w:space="0" w:color="auto"/>
      </w:divBdr>
      <w:divsChild>
        <w:div w:id="2040741234">
          <w:marLeft w:val="0"/>
          <w:marRight w:val="0"/>
          <w:marTop w:val="0"/>
          <w:marBottom w:val="0"/>
          <w:divBdr>
            <w:top w:val="none" w:sz="0" w:space="0" w:color="auto"/>
            <w:left w:val="none" w:sz="0" w:space="0" w:color="auto"/>
            <w:bottom w:val="none" w:sz="0" w:space="0" w:color="auto"/>
            <w:right w:val="none" w:sz="0" w:space="0" w:color="auto"/>
          </w:divBdr>
        </w:div>
        <w:div w:id="1219122530">
          <w:marLeft w:val="0"/>
          <w:marRight w:val="0"/>
          <w:marTop w:val="0"/>
          <w:marBottom w:val="0"/>
          <w:divBdr>
            <w:top w:val="none" w:sz="0" w:space="0" w:color="auto"/>
            <w:left w:val="none" w:sz="0" w:space="0" w:color="auto"/>
            <w:bottom w:val="none" w:sz="0" w:space="0" w:color="auto"/>
            <w:right w:val="none" w:sz="0" w:space="0" w:color="auto"/>
          </w:divBdr>
        </w:div>
        <w:div w:id="1062556302">
          <w:marLeft w:val="0"/>
          <w:marRight w:val="0"/>
          <w:marTop w:val="0"/>
          <w:marBottom w:val="0"/>
          <w:divBdr>
            <w:top w:val="none" w:sz="0" w:space="0" w:color="auto"/>
            <w:left w:val="none" w:sz="0" w:space="0" w:color="auto"/>
            <w:bottom w:val="none" w:sz="0" w:space="0" w:color="auto"/>
            <w:right w:val="none" w:sz="0" w:space="0" w:color="auto"/>
          </w:divBdr>
        </w:div>
        <w:div w:id="900410515">
          <w:marLeft w:val="0"/>
          <w:marRight w:val="0"/>
          <w:marTop w:val="0"/>
          <w:marBottom w:val="0"/>
          <w:divBdr>
            <w:top w:val="none" w:sz="0" w:space="0" w:color="auto"/>
            <w:left w:val="none" w:sz="0" w:space="0" w:color="auto"/>
            <w:bottom w:val="none" w:sz="0" w:space="0" w:color="auto"/>
            <w:right w:val="none" w:sz="0" w:space="0" w:color="auto"/>
          </w:divBdr>
        </w:div>
        <w:div w:id="468475045">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sChild>
    </w:div>
    <w:div w:id="20945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ritagecoalition.org/for-individu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itagecoalition.org/federal-preservation-funding-key-updates/?fbclid=IwAR21ykSjGI7W4iIhuuEh27HRLq336QBrxDQ-lt07_u1l1ufHopgTN_IrCf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on@culturalheritagepartn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coalition.org/wp-content/uploads/2020/10/Senate-Letter-Bronzeville-Black-Metropolis.pdf" TargetMode="External"/><Relationship Id="rId5" Type="http://schemas.openxmlformats.org/officeDocument/2006/relationships/webSettings" Target="webSettings.xml"/><Relationship Id="rId15" Type="http://schemas.openxmlformats.org/officeDocument/2006/relationships/hyperlink" Target="mailto:tklein@srifoundation.org" TargetMode="External"/><Relationship Id="rId10" Type="http://schemas.openxmlformats.org/officeDocument/2006/relationships/hyperlink" Target="https://heritagecoalition.org/wp-content/uploads/2020/10/Senate-Letter-Bronzeville-Black-Metropolis.pdf" TargetMode="External"/><Relationship Id="rId4" Type="http://schemas.openxmlformats.org/officeDocument/2006/relationships/settings" Target="settings.xml"/><Relationship Id="rId9" Type="http://schemas.openxmlformats.org/officeDocument/2006/relationships/hyperlink" Target="https://heritagecoalition.org/wp-content/uploads/2019/05/Coalition-for-American-Heritage-Comments-on-National-Park-Service-National-Register-Proposed-Rule-RIN-1024-AE49-final.pdf" TargetMode="External"/><Relationship Id="rId14" Type="http://schemas.openxmlformats.org/officeDocument/2006/relationships/hyperlink" Target="https://www.linkedin.com/company/coalition-for-american-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38B2-5CDC-4385-8CE8-D946BB20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Lizarraga</dc:creator>
  <cp:lastModifiedBy>Kelly Lizarraga</cp:lastModifiedBy>
  <cp:revision>2</cp:revision>
  <dcterms:created xsi:type="dcterms:W3CDTF">2020-11-19T15:30:00Z</dcterms:created>
  <dcterms:modified xsi:type="dcterms:W3CDTF">2020-11-19T15:30:00Z</dcterms:modified>
</cp:coreProperties>
</file>